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7F" w:rsidRDefault="0067017F" w:rsidP="0067017F">
      <w:pPr>
        <w:tabs>
          <w:tab w:val="left" w:pos="709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67017F" w:rsidRPr="00EF15F1" w:rsidRDefault="0067017F" w:rsidP="0067017F">
      <w:pPr>
        <w:tabs>
          <w:tab w:val="left" w:pos="709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5F1">
        <w:rPr>
          <w:rFonts w:ascii="Times New Roman" w:hAnsi="Times New Roman" w:cs="Times New Roman"/>
          <w:sz w:val="20"/>
          <w:szCs w:val="20"/>
        </w:rPr>
        <w:t>к приказу</w:t>
      </w:r>
      <w:r>
        <w:rPr>
          <w:rFonts w:ascii="Times New Roman" w:hAnsi="Times New Roman" w:cs="Times New Roman"/>
          <w:sz w:val="20"/>
          <w:szCs w:val="20"/>
        </w:rPr>
        <w:t xml:space="preserve">  начальника </w:t>
      </w:r>
      <w:r w:rsidRPr="00EF15F1">
        <w:rPr>
          <w:rFonts w:ascii="Times New Roman" w:hAnsi="Times New Roman" w:cs="Times New Roman"/>
          <w:sz w:val="20"/>
          <w:szCs w:val="20"/>
        </w:rPr>
        <w:t>МКУ «</w:t>
      </w:r>
      <w:proofErr w:type="gramStart"/>
      <w:r w:rsidRPr="00EF15F1">
        <w:rPr>
          <w:rFonts w:ascii="Times New Roman" w:hAnsi="Times New Roman" w:cs="Times New Roman"/>
          <w:sz w:val="20"/>
          <w:szCs w:val="20"/>
        </w:rPr>
        <w:t>Вилюйское</w:t>
      </w:r>
      <w:proofErr w:type="gramEnd"/>
      <w:r w:rsidRPr="00EF15F1">
        <w:rPr>
          <w:rFonts w:ascii="Times New Roman" w:hAnsi="Times New Roman" w:cs="Times New Roman"/>
          <w:sz w:val="20"/>
          <w:szCs w:val="20"/>
        </w:rPr>
        <w:t xml:space="preserve"> УУО»</w:t>
      </w:r>
    </w:p>
    <w:p w:rsidR="0067017F" w:rsidRPr="00EF15F1" w:rsidRDefault="0028342F" w:rsidP="0067017F">
      <w:pPr>
        <w:tabs>
          <w:tab w:val="left" w:pos="709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7017F" w:rsidRPr="00EF15F1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 xml:space="preserve">  01-04/22-145п.2           </w:t>
      </w:r>
      <w:r w:rsidR="0067017F">
        <w:rPr>
          <w:rFonts w:ascii="Times New Roman" w:hAnsi="Times New Roman" w:cs="Times New Roman"/>
          <w:sz w:val="20"/>
          <w:szCs w:val="20"/>
        </w:rPr>
        <w:t xml:space="preserve"> от</w:t>
      </w:r>
      <w:r w:rsidR="002B60EC">
        <w:rPr>
          <w:rFonts w:ascii="Times New Roman" w:hAnsi="Times New Roman" w:cs="Times New Roman"/>
          <w:sz w:val="20"/>
          <w:szCs w:val="20"/>
        </w:rPr>
        <w:t xml:space="preserve"> </w:t>
      </w:r>
      <w:r w:rsidR="00284A04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5</w:t>
      </w:r>
      <w:r w:rsidR="002B60EC">
        <w:rPr>
          <w:rFonts w:ascii="Times New Roman" w:hAnsi="Times New Roman" w:cs="Times New Roman"/>
          <w:sz w:val="20"/>
          <w:szCs w:val="20"/>
        </w:rPr>
        <w:t xml:space="preserve"> </w:t>
      </w:r>
      <w:r w:rsidR="00284A04">
        <w:rPr>
          <w:rFonts w:ascii="Times New Roman" w:hAnsi="Times New Roman" w:cs="Times New Roman"/>
          <w:sz w:val="20"/>
          <w:szCs w:val="20"/>
        </w:rPr>
        <w:t>октября</w:t>
      </w:r>
      <w:r w:rsidR="002B60EC">
        <w:rPr>
          <w:rFonts w:ascii="Times New Roman" w:hAnsi="Times New Roman" w:cs="Times New Roman"/>
          <w:sz w:val="20"/>
          <w:szCs w:val="20"/>
        </w:rPr>
        <w:t xml:space="preserve"> 202</w:t>
      </w:r>
      <w:r w:rsidR="00284A04">
        <w:rPr>
          <w:rFonts w:ascii="Times New Roman" w:hAnsi="Times New Roman" w:cs="Times New Roman"/>
          <w:sz w:val="20"/>
          <w:szCs w:val="20"/>
        </w:rPr>
        <w:t>2</w:t>
      </w:r>
      <w:r w:rsidR="002B60EC">
        <w:rPr>
          <w:rFonts w:ascii="Times New Roman" w:hAnsi="Times New Roman" w:cs="Times New Roman"/>
          <w:sz w:val="20"/>
          <w:szCs w:val="20"/>
        </w:rPr>
        <w:t xml:space="preserve"> года</w:t>
      </w:r>
      <w:r w:rsidR="0067017F" w:rsidRPr="00EF15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017F" w:rsidRPr="007011D9" w:rsidRDefault="0067017F" w:rsidP="0067017F">
      <w:pPr>
        <w:tabs>
          <w:tab w:val="left" w:pos="7095"/>
        </w:tabs>
        <w:jc w:val="center"/>
        <w:rPr>
          <w:rFonts w:ascii="Times New Roman" w:hAnsi="Times New Roman" w:cs="Times New Roman"/>
          <w:b/>
        </w:rPr>
      </w:pPr>
    </w:p>
    <w:p w:rsidR="0067017F" w:rsidRPr="007011D9" w:rsidRDefault="0067017F" w:rsidP="0067017F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11D9">
        <w:rPr>
          <w:rFonts w:ascii="Times New Roman" w:hAnsi="Times New Roman" w:cs="Times New Roman"/>
          <w:b/>
        </w:rPr>
        <w:t>Положение</w:t>
      </w:r>
    </w:p>
    <w:p w:rsidR="0067017F" w:rsidRPr="007011D9" w:rsidRDefault="0067017F" w:rsidP="007011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11D9">
        <w:rPr>
          <w:rFonts w:ascii="Times New Roman" w:hAnsi="Times New Roman" w:cs="Times New Roman"/>
          <w:b/>
        </w:rPr>
        <w:t xml:space="preserve">муниципальной </w:t>
      </w:r>
      <w:r w:rsidR="007011D9" w:rsidRPr="007011D9">
        <w:rPr>
          <w:rFonts w:ascii="Times New Roman" w:eastAsia="Times New Roman" w:hAnsi="Times New Roman" w:cs="Times New Roman"/>
          <w:b/>
        </w:rPr>
        <w:t xml:space="preserve"> XXVII республиканской научной конференции-конкурса молодых исследователей имени В.П. Ларионова «Инникигэ хардыы – Professor V.P. Larionov «A Step into the Future» Science Fair </w:t>
      </w:r>
    </w:p>
    <w:p w:rsidR="0067017F" w:rsidRPr="007011D9" w:rsidRDefault="0067017F" w:rsidP="0067017F">
      <w:pPr>
        <w:tabs>
          <w:tab w:val="left" w:pos="7095"/>
        </w:tabs>
        <w:jc w:val="center"/>
        <w:rPr>
          <w:rFonts w:ascii="Times New Roman" w:hAnsi="Times New Roman" w:cs="Times New Roman"/>
          <w:b/>
        </w:rPr>
      </w:pPr>
      <w:r w:rsidRPr="007011D9">
        <w:rPr>
          <w:rFonts w:ascii="Times New Roman" w:hAnsi="Times New Roman" w:cs="Times New Roman"/>
          <w:b/>
        </w:rPr>
        <w:t xml:space="preserve"> </w:t>
      </w:r>
    </w:p>
    <w:p w:rsidR="0067017F" w:rsidRPr="00544932" w:rsidRDefault="0067017F" w:rsidP="0067017F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44932">
        <w:rPr>
          <w:rFonts w:ascii="Times New Roman" w:hAnsi="Times New Roman" w:cs="Times New Roman"/>
        </w:rPr>
        <w:tab/>
        <w:t xml:space="preserve">Настоящее положение определяет, цели и задачи, порядок проведения и условия участия в </w:t>
      </w:r>
      <w:r>
        <w:rPr>
          <w:rFonts w:ascii="Times New Roman" w:hAnsi="Times New Roman" w:cs="Times New Roman"/>
        </w:rPr>
        <w:t>муниципальном этапе</w:t>
      </w:r>
      <w:r w:rsidRPr="00544932">
        <w:rPr>
          <w:rFonts w:ascii="Times New Roman" w:hAnsi="Times New Roman" w:cs="Times New Roman"/>
        </w:rPr>
        <w:t xml:space="preserve"> научно – практической конференции «</w:t>
      </w:r>
      <w:r>
        <w:rPr>
          <w:rFonts w:ascii="Times New Roman" w:hAnsi="Times New Roman" w:cs="Times New Roman"/>
        </w:rPr>
        <w:t xml:space="preserve">Шаг в будущее - </w:t>
      </w:r>
      <w:r w:rsidRPr="00544932">
        <w:rPr>
          <w:rFonts w:ascii="Times New Roman" w:hAnsi="Times New Roman" w:cs="Times New Roman"/>
        </w:rPr>
        <w:t>Инникигэ хардыы».</w:t>
      </w:r>
    </w:p>
    <w:p w:rsidR="00284A04" w:rsidRDefault="0067017F" w:rsidP="00284A04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44932">
        <w:rPr>
          <w:rFonts w:ascii="Times New Roman" w:hAnsi="Times New Roman" w:cs="Times New Roman"/>
        </w:rPr>
        <w:tab/>
        <w:t>Конференция является конкурсом научно – исследовательских работ учащихся, направленная на развитие исследовательской деятельности учащихся в области фундаментальных и технических наук.</w:t>
      </w:r>
    </w:p>
    <w:p w:rsidR="00284A04" w:rsidRPr="00284A04" w:rsidRDefault="00284A04" w:rsidP="00284A04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84A04">
        <w:rPr>
          <w:rFonts w:ascii="Times New Roman" w:eastAsia="Times New Roman" w:hAnsi="Times New Roman" w:cs="Times New Roman"/>
          <w:highlight w:val="white"/>
        </w:rPr>
        <w:t xml:space="preserve">Конференция проводится ежегодно и включена в реестр </w:t>
      </w:r>
      <w:r w:rsidRPr="00284A04">
        <w:rPr>
          <w:rFonts w:ascii="Times New Roman" w:eastAsia="Times New Roman" w:hAnsi="Times New Roman" w:cs="Times New Roman"/>
        </w:rPr>
        <w:t>особо значимых мероприятий Регионального центра выявления и поддержки одаренных детей в Республике Саха (Якутия).</w:t>
      </w:r>
    </w:p>
    <w:p w:rsidR="0067017F" w:rsidRPr="00284A04" w:rsidRDefault="0067017F" w:rsidP="0067017F">
      <w:pPr>
        <w:tabs>
          <w:tab w:val="left" w:pos="7095"/>
        </w:tabs>
        <w:ind w:firstLine="567"/>
        <w:jc w:val="both"/>
        <w:rPr>
          <w:rFonts w:ascii="Times New Roman" w:hAnsi="Times New Roman" w:cs="Times New Roman"/>
        </w:rPr>
      </w:pPr>
      <w:r w:rsidRPr="00544932">
        <w:rPr>
          <w:rFonts w:ascii="Times New Roman" w:hAnsi="Times New Roman" w:cs="Times New Roman"/>
        </w:rPr>
        <w:t xml:space="preserve"> </w:t>
      </w:r>
      <w:r w:rsidRPr="00544932">
        <w:rPr>
          <w:rFonts w:ascii="Times New Roman" w:hAnsi="Times New Roman" w:cs="Times New Roman"/>
          <w:b/>
        </w:rPr>
        <w:t>Цель Конференции:</w:t>
      </w:r>
      <w:r w:rsidRPr="005449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84A04" w:rsidRPr="00284A04">
        <w:rPr>
          <w:rFonts w:ascii="Times New Roman" w:eastAsia="Times New Roman" w:hAnsi="Times New Roman" w:cs="Times New Roman"/>
        </w:rPr>
        <w:t>выявление и поддержка творческой инициативы школьников, проявляющих интерес к исследовательской и проектной деятельности</w:t>
      </w:r>
      <w:r w:rsidR="00284A04" w:rsidRPr="00284A04">
        <w:rPr>
          <w:rFonts w:ascii="Times New Roman" w:hAnsi="Times New Roman" w:cs="Times New Roman"/>
        </w:rPr>
        <w:t xml:space="preserve">  </w:t>
      </w:r>
    </w:p>
    <w:p w:rsidR="0067017F" w:rsidRPr="00544932" w:rsidRDefault="0067017F" w:rsidP="0067017F">
      <w:pPr>
        <w:tabs>
          <w:tab w:val="left" w:pos="7095"/>
        </w:tabs>
        <w:ind w:firstLine="567"/>
        <w:jc w:val="both"/>
        <w:rPr>
          <w:rFonts w:ascii="Times New Roman" w:hAnsi="Times New Roman" w:cs="Times New Roman"/>
          <w:b/>
        </w:rPr>
      </w:pPr>
      <w:r w:rsidRPr="00544932">
        <w:rPr>
          <w:rFonts w:ascii="Times New Roman" w:hAnsi="Times New Roman" w:cs="Times New Roman"/>
          <w:b/>
        </w:rPr>
        <w:t xml:space="preserve">Задачи Конференции: </w:t>
      </w:r>
    </w:p>
    <w:p w:rsidR="00284A04" w:rsidRPr="00284A04" w:rsidRDefault="00284A04" w:rsidP="0067017F">
      <w:pPr>
        <w:pStyle w:val="a3"/>
        <w:numPr>
          <w:ilvl w:val="0"/>
          <w:numId w:val="1"/>
        </w:numPr>
        <w:tabs>
          <w:tab w:val="left" w:pos="7095"/>
        </w:tabs>
        <w:spacing w:after="0"/>
        <w:jc w:val="both"/>
        <w:rPr>
          <w:rFonts w:ascii="Times New Roman" w:hAnsi="Times New Roman" w:cs="Times New Roman"/>
        </w:rPr>
      </w:pPr>
      <w:r w:rsidRPr="00284A04">
        <w:rPr>
          <w:rFonts w:ascii="Times New Roman" w:eastAsia="Times New Roman" w:hAnsi="Times New Roman" w:cs="Times New Roman"/>
        </w:rPr>
        <w:t>создание условий для организации коммуникационного пространства для открытого взаимодействия участников конференции с представителями науки, культуры, общественности; популяризация науки; прозрачная и качественная оценка конкурсных работ с привлечением экспертов, отбор на ин</w:t>
      </w:r>
      <w:r>
        <w:rPr>
          <w:rFonts w:ascii="Times New Roman" w:eastAsia="Times New Roman" w:hAnsi="Times New Roman" w:cs="Times New Roman"/>
        </w:rPr>
        <w:t>ые мероприятия среди школьников;</w:t>
      </w:r>
    </w:p>
    <w:p w:rsidR="0067017F" w:rsidRPr="00544932" w:rsidRDefault="0067017F" w:rsidP="0067017F">
      <w:pPr>
        <w:pStyle w:val="a3"/>
        <w:numPr>
          <w:ilvl w:val="0"/>
          <w:numId w:val="1"/>
        </w:numPr>
        <w:tabs>
          <w:tab w:val="left" w:pos="7095"/>
        </w:tabs>
        <w:spacing w:after="0"/>
        <w:jc w:val="both"/>
        <w:rPr>
          <w:rFonts w:ascii="Times New Roman" w:hAnsi="Times New Roman" w:cs="Times New Roman"/>
        </w:rPr>
      </w:pPr>
      <w:r w:rsidRPr="00544932">
        <w:rPr>
          <w:rFonts w:ascii="Times New Roman" w:hAnsi="Times New Roman" w:cs="Times New Roman"/>
        </w:rPr>
        <w:t>развитие исследовательской деятельности учащихся средних общеобразовательных учреждений Вилюйского улуса, как эффективного средства повышения качества образовательного процесса в области фундаментальных и технических наук;</w:t>
      </w:r>
    </w:p>
    <w:p w:rsidR="0067017F" w:rsidRPr="00745281" w:rsidRDefault="0067017F" w:rsidP="0067017F">
      <w:pPr>
        <w:tabs>
          <w:tab w:val="left" w:pos="7095"/>
        </w:tabs>
        <w:jc w:val="both"/>
        <w:rPr>
          <w:rFonts w:ascii="Times New Roman" w:hAnsi="Times New Roman" w:cs="Times New Roman"/>
          <w:b/>
        </w:rPr>
      </w:pPr>
      <w:r w:rsidRPr="00544932">
        <w:rPr>
          <w:rFonts w:ascii="Times New Roman" w:hAnsi="Times New Roman" w:cs="Times New Roman"/>
          <w:b/>
        </w:rPr>
        <w:t>Дата проведения</w:t>
      </w:r>
      <w:r w:rsidRPr="00EB34B9">
        <w:rPr>
          <w:rFonts w:ascii="Times New Roman" w:hAnsi="Times New Roman" w:cs="Times New Roman"/>
        </w:rPr>
        <w:t xml:space="preserve">: </w:t>
      </w:r>
      <w:r w:rsidRPr="00B018C7">
        <w:rPr>
          <w:rFonts w:ascii="Times New Roman" w:hAnsi="Times New Roman" w:cs="Times New Roman"/>
          <w:b/>
        </w:rPr>
        <w:t xml:space="preserve"> </w:t>
      </w:r>
      <w:r w:rsidR="00B018C7" w:rsidRPr="00B018C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декабря </w:t>
      </w:r>
      <w:r w:rsidRPr="00745281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</w:t>
      </w:r>
      <w:r w:rsidR="00B018C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745281">
        <w:rPr>
          <w:rFonts w:ascii="Times New Roman" w:hAnsi="Times New Roman" w:cs="Times New Roman"/>
          <w:b/>
        </w:rPr>
        <w:t>г</w:t>
      </w:r>
    </w:p>
    <w:p w:rsidR="0067017F" w:rsidRPr="00544932" w:rsidRDefault="0067017F" w:rsidP="00670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Формат</w:t>
      </w:r>
      <w:r w:rsidRPr="00544932">
        <w:rPr>
          <w:rFonts w:ascii="Times New Roman" w:hAnsi="Times New Roman" w:cs="Times New Roman"/>
          <w:b/>
        </w:rPr>
        <w:t xml:space="preserve"> проведения: </w:t>
      </w:r>
      <w:r>
        <w:rPr>
          <w:rFonts w:ascii="Times New Roman" w:hAnsi="Times New Roman" w:cs="Times New Roman"/>
          <w:b/>
        </w:rPr>
        <w:t xml:space="preserve"> </w:t>
      </w:r>
      <w:r w:rsidR="00B018C7">
        <w:rPr>
          <w:rFonts w:ascii="Times New Roman" w:hAnsi="Times New Roman" w:cs="Times New Roman"/>
          <w:b/>
        </w:rPr>
        <w:t>очный</w:t>
      </w:r>
    </w:p>
    <w:p w:rsidR="0067017F" w:rsidRDefault="0067017F" w:rsidP="0067017F">
      <w:pPr>
        <w:tabs>
          <w:tab w:val="left" w:pos="7095"/>
        </w:tabs>
        <w:jc w:val="both"/>
        <w:rPr>
          <w:rFonts w:ascii="Times New Roman" w:hAnsi="Times New Roman" w:cs="Times New Roman"/>
        </w:rPr>
      </w:pPr>
      <w:r w:rsidRPr="00544932">
        <w:rPr>
          <w:rFonts w:ascii="Times New Roman" w:hAnsi="Times New Roman" w:cs="Times New Roman"/>
          <w:b/>
        </w:rPr>
        <w:t>Участники:</w:t>
      </w:r>
      <w:r w:rsidRPr="005449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возрастные группы  участников: юниоры (5-8 классы), старшеклассники (9-11 классы)</w:t>
      </w:r>
    </w:p>
    <w:p w:rsidR="00B018C7" w:rsidRPr="00B018C7" w:rsidRDefault="00B018C7" w:rsidP="00B018C7">
      <w:pPr>
        <w:pStyle w:val="normal"/>
        <w:numPr>
          <w:ilvl w:val="0"/>
          <w:numId w:val="2"/>
        </w:numPr>
        <w:tabs>
          <w:tab w:val="left" w:pos="426"/>
        </w:tabs>
        <w:spacing w:line="240" w:lineRule="auto"/>
        <w:ind w:left="284" w:firstLine="284"/>
        <w:jc w:val="center"/>
        <w:rPr>
          <w:rFonts w:ascii="Times New Roman" w:eastAsia="Times New Roman" w:hAnsi="Times New Roman" w:cs="Times New Roman"/>
        </w:rPr>
      </w:pPr>
      <w:r w:rsidRPr="00B018C7">
        <w:rPr>
          <w:rFonts w:ascii="Times New Roman" w:eastAsia="Times New Roman" w:hAnsi="Times New Roman" w:cs="Times New Roman"/>
          <w:b/>
        </w:rPr>
        <w:t>Направления работы конференции</w:t>
      </w:r>
    </w:p>
    <w:p w:rsidR="00B018C7" w:rsidRPr="00B018C7" w:rsidRDefault="00B018C7" w:rsidP="00B018C7">
      <w:pPr>
        <w:pStyle w:val="normal"/>
        <w:numPr>
          <w:ilvl w:val="1"/>
          <w:numId w:val="2"/>
        </w:numPr>
        <w:tabs>
          <w:tab w:val="left" w:pos="426"/>
        </w:tabs>
        <w:spacing w:line="240" w:lineRule="auto"/>
        <w:ind w:firstLine="284"/>
        <w:rPr>
          <w:rFonts w:ascii="Times New Roman" w:eastAsia="Times New Roman" w:hAnsi="Times New Roman" w:cs="Times New Roman"/>
        </w:rPr>
      </w:pPr>
      <w:r w:rsidRPr="00B018C7">
        <w:rPr>
          <w:rFonts w:ascii="Times New Roman" w:eastAsia="Times New Roman" w:hAnsi="Times New Roman" w:cs="Times New Roman"/>
        </w:rPr>
        <w:t xml:space="preserve"> Направления работы конференции</w:t>
      </w: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6"/>
        <w:gridCol w:w="8642"/>
      </w:tblGrid>
      <w:tr w:rsidR="00B018C7" w:rsidRPr="00B018C7" w:rsidTr="006E0522">
        <w:trPr>
          <w:cantSplit/>
          <w:trHeight w:val="308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№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Секции/Подсекции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1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Математика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1.1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Математические науки</w:t>
            </w:r>
          </w:p>
        </w:tc>
      </w:tr>
      <w:tr w:rsidR="00B018C7" w:rsidRPr="00B018C7" w:rsidTr="006E0522">
        <w:trPr>
          <w:cantSplit/>
          <w:trHeight w:val="282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2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Физика и астрономия</w:t>
            </w:r>
          </w:p>
        </w:tc>
      </w:tr>
      <w:tr w:rsidR="00B018C7" w:rsidRPr="00B018C7" w:rsidTr="006E0522">
        <w:trPr>
          <w:cantSplit/>
          <w:trHeight w:val="232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2.1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Физические науки и астрономия</w:t>
            </w:r>
          </w:p>
        </w:tc>
      </w:tr>
      <w:tr w:rsidR="00B018C7" w:rsidRPr="00B018C7" w:rsidTr="006E0522">
        <w:trPr>
          <w:cantSplit/>
          <w:trHeight w:val="339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3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Информатика и компьютерные науки</w:t>
            </w:r>
          </w:p>
        </w:tc>
      </w:tr>
      <w:tr w:rsidR="00B018C7" w:rsidRPr="00B018C7" w:rsidTr="006E0522">
        <w:trPr>
          <w:cantSplit/>
          <w:trHeight w:val="203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3.1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Программирование и алгоритмы</w:t>
            </w:r>
          </w:p>
        </w:tc>
      </w:tr>
      <w:tr w:rsidR="00B018C7" w:rsidRPr="00B018C7" w:rsidTr="006E0522">
        <w:trPr>
          <w:cantSplit/>
          <w:trHeight w:val="277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3.2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Информационные ресурсы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4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Химия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4.1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Химические науки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5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Техника и технологии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5.1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 xml:space="preserve">Технические науки 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5.2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Горная инженерия и энергетика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5.3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Сквозные цифровые технологии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5.4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Научно-техническая выставка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5.5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Архитектура и ландшафтный дизайн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6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Науки о Земле и окружающей среде, краеведение, экология и безопасность жизнедеятельности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6.1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География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6.2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Геология и палеонтология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6.3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Экология и природопользование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6.4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 xml:space="preserve">Техносферная безопасность 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6.5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Североведение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6.6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Наследие А.Е. Кулаковского</w:t>
            </w:r>
          </w:p>
        </w:tc>
      </w:tr>
      <w:tr w:rsidR="00B018C7" w:rsidRPr="00B018C7" w:rsidTr="006E0522">
        <w:trPr>
          <w:cantSplit/>
          <w:trHeight w:val="557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6.7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ГИС (геоинформационные технологии, дистанционное зондирование Земли, применение беспилотных технологий в геоматике)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7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Биология и медицина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7.1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Ботанические науки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7.2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Зоологические науки и общая биология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7.3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Медицинские науки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7.4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Спортивная наука и ЗОЖ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7.5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Сельскохозяйственные науки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7.6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Би</w:t>
            </w:r>
            <w:proofErr w:type="gramStart"/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о-</w:t>
            </w:r>
            <w:proofErr w:type="gramEnd"/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 xml:space="preserve"> и агротехнологии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8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Исторические науки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8.1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Исторические науки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8.2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Этнология и археология</w:t>
            </w:r>
          </w:p>
        </w:tc>
      </w:tr>
      <w:tr w:rsidR="001F184F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1F184F" w:rsidRPr="00B018C7" w:rsidRDefault="001F184F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8.3</w:t>
            </w:r>
          </w:p>
        </w:tc>
        <w:tc>
          <w:tcPr>
            <w:tcW w:w="8642" w:type="dxa"/>
          </w:tcPr>
          <w:p w:rsidR="001F184F" w:rsidRPr="00B018C7" w:rsidRDefault="001F184F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Жизнь </w:t>
            </w:r>
            <w:r w:rsidR="00635F0A">
              <w:rPr>
                <w:rFonts w:ascii="Times New Roman" w:eastAsia="Times New Roman" w:hAnsi="Times New Roman" w:cs="Times New Roman"/>
                <w:highlight w:val="white"/>
              </w:rPr>
              <w:t xml:space="preserve">и деятельность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замечательных людей Вилюйской земли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9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Культура и искусство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9.1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 xml:space="preserve">Культурология 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9.2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Искусствоведение и творческие индустрии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9.3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Мода и дизайн</w:t>
            </w:r>
          </w:p>
        </w:tc>
      </w:tr>
      <w:tr w:rsidR="00B018C7" w:rsidRPr="00B018C7" w:rsidTr="006E0522">
        <w:trPr>
          <w:cantSplit/>
          <w:trHeight w:val="233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9.4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Прикладной дизайн и декоративно-прикладное искусство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9.5.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Музееведение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10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Общественные науки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10.1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Общественные науки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10.2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Экономические науки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11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Филология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11.1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Русская филология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11.2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Якутская филология</w:t>
            </w:r>
          </w:p>
        </w:tc>
      </w:tr>
      <w:tr w:rsidR="00B018C7" w:rsidRPr="00B018C7" w:rsidTr="006E0522">
        <w:trPr>
          <w:cantSplit/>
          <w:trHeight w:val="197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11.3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Иностранные языки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11.4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Сравнительно-сопоставительное изучение языков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12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b/>
                <w:highlight w:val="white"/>
              </w:rPr>
              <w:t>Педагогические и психологические науки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12.1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Педагогика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12.2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Психология</w:t>
            </w:r>
          </w:p>
        </w:tc>
      </w:tr>
      <w:tr w:rsidR="00B018C7" w:rsidRPr="00B018C7" w:rsidTr="006E0522">
        <w:trPr>
          <w:cantSplit/>
          <w:trHeight w:val="280"/>
          <w:tblHeader/>
          <w:jc w:val="center"/>
        </w:trPr>
        <w:tc>
          <w:tcPr>
            <w:tcW w:w="706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12.3</w:t>
            </w:r>
          </w:p>
        </w:tc>
        <w:tc>
          <w:tcPr>
            <w:tcW w:w="8642" w:type="dxa"/>
          </w:tcPr>
          <w:p w:rsidR="00B018C7" w:rsidRPr="00B018C7" w:rsidRDefault="00B018C7" w:rsidP="006E0522">
            <w:pPr>
              <w:pStyle w:val="normal"/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018C7">
              <w:rPr>
                <w:rFonts w:ascii="Times New Roman" w:eastAsia="Times New Roman" w:hAnsi="Times New Roman" w:cs="Times New Roman"/>
                <w:highlight w:val="white"/>
              </w:rPr>
              <w:t>Методика преподавания</w:t>
            </w:r>
          </w:p>
        </w:tc>
      </w:tr>
    </w:tbl>
    <w:p w:rsidR="00B018C7" w:rsidRPr="00B018C7" w:rsidRDefault="00B018C7" w:rsidP="0067017F">
      <w:pPr>
        <w:tabs>
          <w:tab w:val="left" w:pos="7095"/>
        </w:tabs>
        <w:jc w:val="both"/>
        <w:rPr>
          <w:rFonts w:ascii="Times New Roman" w:hAnsi="Times New Roman" w:cs="Times New Roman"/>
        </w:rPr>
      </w:pPr>
    </w:p>
    <w:p w:rsidR="00B018C7" w:rsidRDefault="00B018C7" w:rsidP="0067017F">
      <w:pPr>
        <w:tabs>
          <w:tab w:val="left" w:pos="7095"/>
        </w:tabs>
        <w:jc w:val="both"/>
        <w:rPr>
          <w:rFonts w:ascii="Times New Roman" w:hAnsi="Times New Roman" w:cs="Times New Roman"/>
          <w:b/>
        </w:rPr>
      </w:pPr>
    </w:p>
    <w:p w:rsidR="007011D9" w:rsidRDefault="007011D9" w:rsidP="0067017F">
      <w:pPr>
        <w:tabs>
          <w:tab w:val="left" w:pos="7095"/>
        </w:tabs>
        <w:jc w:val="both"/>
        <w:rPr>
          <w:rFonts w:ascii="Times New Roman" w:hAnsi="Times New Roman" w:cs="Times New Roman"/>
          <w:b/>
        </w:rPr>
      </w:pPr>
    </w:p>
    <w:p w:rsidR="0067017F" w:rsidRDefault="0067017F" w:rsidP="007011D9">
      <w:pPr>
        <w:tabs>
          <w:tab w:val="left" w:pos="7095"/>
        </w:tabs>
        <w:jc w:val="center"/>
        <w:rPr>
          <w:rFonts w:ascii="Times New Roman" w:hAnsi="Times New Roman" w:cs="Times New Roman"/>
          <w:b/>
        </w:rPr>
      </w:pPr>
      <w:r w:rsidRPr="001A4E4E">
        <w:rPr>
          <w:rFonts w:ascii="Times New Roman" w:hAnsi="Times New Roman" w:cs="Times New Roman"/>
          <w:b/>
        </w:rPr>
        <w:lastRenderedPageBreak/>
        <w:t>Требования к проведению организации:</w:t>
      </w:r>
    </w:p>
    <w:p w:rsidR="00AA2B80" w:rsidRPr="00AA2B80" w:rsidRDefault="00AA2B80" w:rsidP="00AA2B80">
      <w:pPr>
        <w:pStyle w:val="normal"/>
        <w:shd w:val="clear" w:color="auto" w:fill="FFFFFF"/>
        <w:tabs>
          <w:tab w:val="left" w:pos="42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A2B80">
        <w:rPr>
          <w:rFonts w:ascii="Times New Roman" w:eastAsia="Times New Roman" w:hAnsi="Times New Roman" w:cs="Times New Roman"/>
        </w:rPr>
        <w:t xml:space="preserve">Перечень необходимых материалов для участия: </w:t>
      </w:r>
    </w:p>
    <w:p w:rsidR="00AA2B80" w:rsidRPr="00AA2B80" w:rsidRDefault="00AA2B80" w:rsidP="00AA2B80">
      <w:pPr>
        <w:pStyle w:val="normal"/>
        <w:numPr>
          <w:ilvl w:val="0"/>
          <w:numId w:val="6"/>
        </w:num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A2B80">
        <w:rPr>
          <w:rFonts w:ascii="Times New Roman" w:eastAsia="Times New Roman" w:hAnsi="Times New Roman" w:cs="Times New Roman"/>
        </w:rPr>
        <w:t xml:space="preserve">Презентация. Требования к оформлению презентации:  </w:t>
      </w:r>
    </w:p>
    <w:p w:rsidR="00AA2B80" w:rsidRPr="00AA2B80" w:rsidRDefault="00AA2B80" w:rsidP="00AA2B80">
      <w:pPr>
        <w:pStyle w:val="normal"/>
        <w:numPr>
          <w:ilvl w:val="0"/>
          <w:numId w:val="3"/>
        </w:numPr>
        <w:shd w:val="clear" w:color="auto" w:fill="FFFFFF"/>
        <w:tabs>
          <w:tab w:val="left" w:pos="567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A2B80">
        <w:rPr>
          <w:rFonts w:ascii="Times New Roman" w:eastAsia="Times New Roman" w:hAnsi="Times New Roman" w:cs="Times New Roman"/>
        </w:rPr>
        <w:t xml:space="preserve">Формат *.pdf;  </w:t>
      </w:r>
    </w:p>
    <w:p w:rsidR="00AA2B80" w:rsidRPr="00AA2B80" w:rsidRDefault="00AA2B80" w:rsidP="00AA2B80">
      <w:pPr>
        <w:pStyle w:val="normal"/>
        <w:numPr>
          <w:ilvl w:val="0"/>
          <w:numId w:val="3"/>
        </w:numPr>
        <w:shd w:val="clear" w:color="auto" w:fill="FFFFFF"/>
        <w:tabs>
          <w:tab w:val="left" w:pos="567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A2B80">
        <w:rPr>
          <w:rFonts w:ascii="Times New Roman" w:eastAsia="Times New Roman" w:hAnsi="Times New Roman" w:cs="Times New Roman"/>
        </w:rPr>
        <w:t>Рекомендуемый объем не более 17 слайдов/страниц.</w:t>
      </w:r>
    </w:p>
    <w:p w:rsidR="00AA2B80" w:rsidRPr="00AA2B80" w:rsidRDefault="00AA2B80" w:rsidP="00AA2B80">
      <w:pPr>
        <w:pStyle w:val="normal"/>
        <w:numPr>
          <w:ilvl w:val="0"/>
          <w:numId w:val="6"/>
        </w:num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A2B80">
        <w:rPr>
          <w:rFonts w:ascii="Times New Roman" w:eastAsia="Times New Roman" w:hAnsi="Times New Roman" w:cs="Times New Roman"/>
        </w:rPr>
        <w:t>Статья</w:t>
      </w:r>
      <w:r w:rsidRPr="00AA2B80">
        <w:rPr>
          <w:rFonts w:ascii="Times New Roman" w:eastAsia="Times New Roman" w:hAnsi="Times New Roman" w:cs="Times New Roman"/>
          <w:i/>
        </w:rPr>
        <w:t xml:space="preserve">. </w:t>
      </w:r>
      <w:r w:rsidRPr="00AA2B80">
        <w:rPr>
          <w:rFonts w:ascii="Times New Roman" w:eastAsia="Times New Roman" w:hAnsi="Times New Roman" w:cs="Times New Roman"/>
        </w:rPr>
        <w:t xml:space="preserve">Требования к оформлению работы в текстовом виде, формат файла MS Word: </w:t>
      </w:r>
    </w:p>
    <w:p w:rsidR="00AA2B80" w:rsidRPr="00AA2B80" w:rsidRDefault="00AA2B80" w:rsidP="00AA2B80">
      <w:pPr>
        <w:pStyle w:val="normal"/>
        <w:numPr>
          <w:ilvl w:val="0"/>
          <w:numId w:val="4"/>
        </w:numPr>
        <w:shd w:val="clear" w:color="auto" w:fill="FFFFFF"/>
        <w:tabs>
          <w:tab w:val="left" w:pos="567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proofErr w:type="gramStart"/>
      <w:r w:rsidRPr="00AA2B80">
        <w:rPr>
          <w:rFonts w:ascii="Times New Roman" w:eastAsia="Times New Roman" w:hAnsi="Times New Roman" w:cs="Times New Roman"/>
        </w:rPr>
        <w:t>в описательной части проектной работы необходимо отразить следующие вопросы: научная, исследовательская, практическая проблема, которую решает проект (целеполагание);  анализ исследований/разработок по теме проекта, обзор существующих решений, перспективы использования результатов; описание использованных технологий, методов и оборудования, использованных в проекте;  описание основных результатов проекта (что удалось достичь, решена ли научная, исследовательская или практическая проблема);</w:t>
      </w:r>
      <w:proofErr w:type="gramEnd"/>
      <w:r w:rsidRPr="00AA2B80">
        <w:rPr>
          <w:rFonts w:ascii="Times New Roman" w:eastAsia="Times New Roman" w:hAnsi="Times New Roman" w:cs="Times New Roman"/>
        </w:rPr>
        <w:t xml:space="preserve"> описание личного вклада участника. </w:t>
      </w:r>
    </w:p>
    <w:p w:rsidR="00AA2B80" w:rsidRPr="00AA2B80" w:rsidRDefault="00AA2B80" w:rsidP="00AA2B80">
      <w:pPr>
        <w:pStyle w:val="normal"/>
        <w:numPr>
          <w:ilvl w:val="0"/>
          <w:numId w:val="5"/>
        </w:numPr>
        <w:shd w:val="clear" w:color="auto" w:fill="FFFFFF"/>
        <w:tabs>
          <w:tab w:val="left" w:pos="567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A2B80">
        <w:rPr>
          <w:rFonts w:ascii="Times New Roman" w:eastAsia="Times New Roman" w:hAnsi="Times New Roman" w:cs="Times New Roman"/>
        </w:rPr>
        <w:t xml:space="preserve">Требования к оформлению текстовой части: объем текста – учитываются только первые 15 000 знаков без пробелов (без учета фотоматериалов, схем, графиков), без титульной страницы. Размер шрифта – 14, межстрочный интервал – 1,5, объем файла не более 5 Мб. В тексте могут содержаться рабочие гиперссылки на видео, файлы моделей, схем, чертежей, программные коды проекта или исследования. Остальные графические элементы работы должны быть помещены внутри текста. </w:t>
      </w:r>
      <w:proofErr w:type="gramStart"/>
      <w:r w:rsidRPr="00AA2B80">
        <w:rPr>
          <w:rFonts w:ascii="Times New Roman" w:eastAsia="Times New Roman" w:hAnsi="Times New Roman" w:cs="Times New Roman"/>
        </w:rPr>
        <w:t xml:space="preserve">Титульная страница должна содержать:  фамилию, имя, отчество участника; район, город, название образовательной организации (школы);  тему проекта; фамилию, имя, отчество научного руководителя (при наличии). </w:t>
      </w:r>
      <w:proofErr w:type="gramEnd"/>
    </w:p>
    <w:p w:rsidR="00AA2B80" w:rsidRPr="00AA2B80" w:rsidRDefault="00AA2B80" w:rsidP="00AA2B80">
      <w:pPr>
        <w:pStyle w:val="normal"/>
        <w:numPr>
          <w:ilvl w:val="0"/>
          <w:numId w:val="6"/>
        </w:num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A2B80">
        <w:rPr>
          <w:rFonts w:ascii="Times New Roman" w:eastAsia="Times New Roman" w:hAnsi="Times New Roman" w:cs="Times New Roman"/>
        </w:rPr>
        <w:t>Стенды на русском и английском языке. Правила оформления стенда. Виды стенда на выбор:</w:t>
      </w:r>
    </w:p>
    <w:p w:rsidR="00AA2B80" w:rsidRPr="00AA2B80" w:rsidRDefault="00AA2B80" w:rsidP="00AA2B80">
      <w:pPr>
        <w:pStyle w:val="normal"/>
        <w:shd w:val="clear" w:color="auto" w:fill="FFFFFF"/>
        <w:tabs>
          <w:tab w:val="left" w:pos="42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AA2B80" w:rsidRPr="00AA2B80" w:rsidRDefault="00AA2B80" w:rsidP="00AA2B80">
      <w:pPr>
        <w:pStyle w:val="normal"/>
        <w:shd w:val="clear" w:color="auto" w:fill="FFFFFF"/>
        <w:tabs>
          <w:tab w:val="left" w:pos="42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A2B80">
        <w:rPr>
          <w:rFonts w:ascii="Times New Roman" w:eastAsia="Times New Roman" w:hAnsi="Times New Roman" w:cs="Times New Roman"/>
          <w:noProof/>
        </w:rPr>
        <w:drawing>
          <wp:inline distT="0" distB="0" distL="114300" distR="114300">
            <wp:extent cx="3867150" cy="14001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2B80" w:rsidRPr="00AA2B80" w:rsidRDefault="00AA2B80" w:rsidP="00AA2B80">
      <w:pPr>
        <w:pStyle w:val="normal"/>
        <w:numPr>
          <w:ilvl w:val="0"/>
          <w:numId w:val="5"/>
        </w:numPr>
        <w:tabs>
          <w:tab w:val="left" w:pos="567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A2B80">
        <w:rPr>
          <w:rFonts w:ascii="Times New Roman" w:eastAsia="Times New Roman" w:hAnsi="Times New Roman" w:cs="Times New Roman"/>
        </w:rPr>
        <w:t>Организация стенда: название работы, новизна и актуальность, цель, задачи, методы исследования, полученные данные, результаты исследования с привлечением наглядного материала. Стенд оформляется с одной стороны на русском, с другой стороны на английском языках.</w:t>
      </w:r>
    </w:p>
    <w:p w:rsidR="00AA2B80" w:rsidRDefault="00AA2B80" w:rsidP="00AA2B80">
      <w:pPr>
        <w:pStyle w:val="normal"/>
        <w:numPr>
          <w:ilvl w:val="0"/>
          <w:numId w:val="5"/>
        </w:numPr>
        <w:tabs>
          <w:tab w:val="left" w:pos="567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B80">
        <w:rPr>
          <w:rFonts w:ascii="Times New Roman" w:eastAsia="Times New Roman" w:hAnsi="Times New Roman" w:cs="Times New Roman"/>
        </w:rPr>
        <w:t>Авторы. Под названием работы могут находиться фамилии и имена авторов (участников). Для групповых работ первым указывается лидер группы. Названия учебного заведения, класса, организации, в которой выполнена работа, имя и звания научного руководителя не должны присутствовать на стенде, а прописываются в тезисах и на титульном листе исследовательских работ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B80" w:rsidRPr="00AA2B80" w:rsidRDefault="00AA2B80" w:rsidP="0067017F">
      <w:pPr>
        <w:tabs>
          <w:tab w:val="left" w:pos="7095"/>
        </w:tabs>
        <w:jc w:val="both"/>
        <w:rPr>
          <w:rFonts w:ascii="Times New Roman" w:hAnsi="Times New Roman" w:cs="Times New Roman"/>
          <w:b/>
        </w:rPr>
      </w:pPr>
    </w:p>
    <w:p w:rsidR="0067017F" w:rsidRDefault="0067017F" w:rsidP="0067017F">
      <w:pPr>
        <w:tabs>
          <w:tab w:val="left" w:pos="7095"/>
        </w:tabs>
        <w:jc w:val="center"/>
        <w:rPr>
          <w:rFonts w:ascii="Times New Roman" w:hAnsi="Times New Roman" w:cs="Times New Roman"/>
          <w:color w:val="000000"/>
        </w:rPr>
      </w:pPr>
      <w:r w:rsidRPr="00D71FAD">
        <w:rPr>
          <w:rFonts w:ascii="Times New Roman" w:hAnsi="Times New Roman" w:cs="Times New Roman"/>
          <w:b/>
          <w:color w:val="000000"/>
        </w:rPr>
        <w:t>Критерии для оценки исследовательских работ</w:t>
      </w:r>
    </w:p>
    <w:p w:rsidR="0067017F" w:rsidRPr="00D71FAD" w:rsidRDefault="0067017F" w:rsidP="0067017F">
      <w:pPr>
        <w:tabs>
          <w:tab w:val="left" w:pos="7095"/>
        </w:tabs>
        <w:rPr>
          <w:rFonts w:ascii="Times New Roman" w:hAnsi="Times New Roman" w:cs="Times New Roman"/>
          <w:b/>
        </w:rPr>
      </w:pPr>
      <w:r w:rsidRPr="00D71FAD">
        <w:rPr>
          <w:rFonts w:ascii="Times New Roman" w:hAnsi="Times New Roman" w:cs="Times New Roman"/>
          <w:color w:val="000000"/>
        </w:rPr>
        <w:t>Исследовательский (научно-исследовательский)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</w:t>
      </w:r>
    </w:p>
    <w:tbl>
      <w:tblPr>
        <w:tblStyle w:val="a4"/>
        <w:tblW w:w="0" w:type="auto"/>
        <w:tblLook w:val="04A0"/>
      </w:tblPr>
      <w:tblGrid>
        <w:gridCol w:w="8330"/>
        <w:gridCol w:w="1241"/>
      </w:tblGrid>
      <w:tr w:rsidR="0067017F" w:rsidRPr="00D71FAD" w:rsidTr="00617336">
        <w:tc>
          <w:tcPr>
            <w:tcW w:w="9571" w:type="dxa"/>
            <w:gridSpan w:val="2"/>
          </w:tcPr>
          <w:p w:rsidR="0067017F" w:rsidRPr="00D71FAD" w:rsidRDefault="0067017F" w:rsidP="00617336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Критерий 1 Целеполагание</w:t>
            </w:r>
          </w:p>
        </w:tc>
      </w:tr>
      <w:tr w:rsidR="0067017F" w:rsidRPr="00D71FAD" w:rsidTr="00617336">
        <w:tc>
          <w:tcPr>
            <w:tcW w:w="8330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Цель работы не поставлена, задачи не сформулированы, проблема не обозначена.</w:t>
            </w:r>
          </w:p>
        </w:tc>
        <w:tc>
          <w:tcPr>
            <w:tcW w:w="1241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7017F" w:rsidRPr="00D71FAD" w:rsidTr="00617336">
        <w:tc>
          <w:tcPr>
            <w:tcW w:w="8330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lastRenderedPageBreak/>
              <w:t>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1241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017F" w:rsidRPr="00D71FAD" w:rsidTr="00617336">
        <w:tc>
          <w:tcPr>
            <w:tcW w:w="8330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Цель однозначна, задачи сформулированы конкретно, проблема не актуальна: либо уже решена, либо актуальность не аргументирована</w:t>
            </w:r>
          </w:p>
        </w:tc>
        <w:tc>
          <w:tcPr>
            <w:tcW w:w="1241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7017F" w:rsidRPr="00D71FAD" w:rsidTr="00617336">
        <w:tc>
          <w:tcPr>
            <w:tcW w:w="8330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1241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7017F" w:rsidRPr="00D71FAD" w:rsidTr="00617336">
        <w:tc>
          <w:tcPr>
            <w:tcW w:w="9571" w:type="dxa"/>
            <w:gridSpan w:val="2"/>
          </w:tcPr>
          <w:p w:rsidR="0067017F" w:rsidRPr="00D71FAD" w:rsidRDefault="0067017F" w:rsidP="00617336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Критерий 2 Анализ области исследования</w:t>
            </w:r>
          </w:p>
        </w:tc>
      </w:tr>
      <w:tr w:rsidR="0067017F" w:rsidRPr="00D71FAD" w:rsidTr="00617336">
        <w:tc>
          <w:tcPr>
            <w:tcW w:w="8330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Нет обзора литературы изучаемой области/ область исследования не представлена. Нет списка используемой литературы.</w:t>
            </w:r>
          </w:p>
        </w:tc>
        <w:tc>
          <w:tcPr>
            <w:tcW w:w="1241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7017F" w:rsidRPr="00D71FAD" w:rsidTr="00617336">
        <w:tc>
          <w:tcPr>
            <w:tcW w:w="8330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Приведено описание области исследования. Приведен список используемой литературы, но нет ссылок на источники. Источники устарели, не отражают современное представление.</w:t>
            </w:r>
          </w:p>
        </w:tc>
        <w:tc>
          <w:tcPr>
            <w:tcW w:w="1241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017F" w:rsidRPr="00D71FAD" w:rsidTr="00617336">
        <w:tc>
          <w:tcPr>
            <w:tcW w:w="8330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Приведен анализ области исследования с указанием на источники, ссылки оформлены в соответствии с требованиями. Цитируемые источники устарели, не отражают современное представление.</w:t>
            </w:r>
          </w:p>
        </w:tc>
        <w:tc>
          <w:tcPr>
            <w:tcW w:w="1241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7017F" w:rsidRPr="00D71FAD" w:rsidTr="00617336">
        <w:tc>
          <w:tcPr>
            <w:tcW w:w="8330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Приведен анализ области исследования с указанием на источники, ссылки оформлены в соответствии с требованиями. Источники актуальны, отражают современное представление.</w:t>
            </w:r>
          </w:p>
        </w:tc>
        <w:tc>
          <w:tcPr>
            <w:tcW w:w="1241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7017F" w:rsidRPr="00D71FAD" w:rsidTr="00617336">
        <w:tc>
          <w:tcPr>
            <w:tcW w:w="9571" w:type="dxa"/>
            <w:gridSpan w:val="2"/>
          </w:tcPr>
          <w:p w:rsidR="0067017F" w:rsidRPr="00D71FAD" w:rsidRDefault="0067017F" w:rsidP="00617336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Критерий 3 Методика исследовательской деятельности</w:t>
            </w:r>
          </w:p>
        </w:tc>
      </w:tr>
      <w:tr w:rsidR="0067017F" w:rsidRPr="00D71FAD" w:rsidTr="00617336">
        <w:tc>
          <w:tcPr>
            <w:tcW w:w="8330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1) Нет описания методов исследования. 2) Нет плана исследования. 3) Нет схемы эксперимента. 4) Нет выборки (если требуется).</w:t>
            </w:r>
          </w:p>
        </w:tc>
        <w:tc>
          <w:tcPr>
            <w:tcW w:w="1241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7017F" w:rsidRPr="00D71FAD" w:rsidTr="00617336">
        <w:tc>
          <w:tcPr>
            <w:tcW w:w="8330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Присутствует только одно из следующего: 1)Описание методов исследования. 2)План исследования. 3) Схема эксперимента. 4) Выборка (если требуется).</w:t>
            </w:r>
          </w:p>
        </w:tc>
        <w:tc>
          <w:tcPr>
            <w:tcW w:w="1241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017F" w:rsidRPr="00D71FAD" w:rsidTr="00617336">
        <w:tc>
          <w:tcPr>
            <w:tcW w:w="8330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Присутствует только два из следующего: 1)Описание методов исследования. 2)План исследования. 3) Схема эксперимента. 4) Выборка (если требуется).</w:t>
            </w:r>
          </w:p>
        </w:tc>
        <w:tc>
          <w:tcPr>
            <w:tcW w:w="1241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7017F" w:rsidRPr="00D71FAD" w:rsidTr="00617336">
        <w:tc>
          <w:tcPr>
            <w:tcW w:w="8330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Приведены методы исследования, план исследования. Дана схема эксперимента. Выборка (если требуется) соответствует критерию достаточности.</w:t>
            </w:r>
          </w:p>
        </w:tc>
        <w:tc>
          <w:tcPr>
            <w:tcW w:w="1241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7017F" w:rsidRPr="00D71FAD" w:rsidTr="00617336">
        <w:tc>
          <w:tcPr>
            <w:tcW w:w="9571" w:type="dxa"/>
            <w:gridSpan w:val="2"/>
          </w:tcPr>
          <w:p w:rsidR="0067017F" w:rsidRPr="00D71FAD" w:rsidRDefault="0067017F" w:rsidP="00617336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Критерий 4 Качество результата</w:t>
            </w:r>
          </w:p>
        </w:tc>
      </w:tr>
      <w:tr w:rsidR="0067017F" w:rsidRPr="00D71FAD" w:rsidTr="00617336">
        <w:tc>
          <w:tcPr>
            <w:tcW w:w="8330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Исследование не проведено, результаты не получены, поставленные задачи не решены, выводы не обоснованы.</w:t>
            </w:r>
          </w:p>
        </w:tc>
        <w:tc>
          <w:tcPr>
            <w:tcW w:w="1241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7017F" w:rsidRPr="00D71FAD" w:rsidTr="00617336">
        <w:tc>
          <w:tcPr>
            <w:tcW w:w="8330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Исследование проведено, получены результаты, но они не достоверны. Решены не все поставленные задачи. Выводы недостаточно обоснованы.</w:t>
            </w:r>
          </w:p>
        </w:tc>
        <w:tc>
          <w:tcPr>
            <w:tcW w:w="1241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017F" w:rsidRPr="00D71FAD" w:rsidTr="00617336">
        <w:tc>
          <w:tcPr>
            <w:tcW w:w="8330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Исследование проведено, получены достоверные результаты. Решены все поставленные задачи. Выводы обоснованы. 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241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7017F" w:rsidRPr="00D71FAD" w:rsidTr="00617336">
        <w:tc>
          <w:tcPr>
            <w:tcW w:w="8330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Исследование проведено, получены результаты, они достоверны. Решены все поставленные задачи. Выводы обоснованы.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241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7017F" w:rsidRPr="00D71FAD" w:rsidTr="00617336">
        <w:tc>
          <w:tcPr>
            <w:tcW w:w="9571" w:type="dxa"/>
            <w:gridSpan w:val="2"/>
          </w:tcPr>
          <w:p w:rsidR="0067017F" w:rsidRPr="00D71FAD" w:rsidRDefault="0067017F" w:rsidP="00617336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Критерий 5 Самостоятельность, индивидуальный вклад в исследование</w:t>
            </w:r>
          </w:p>
        </w:tc>
      </w:tr>
      <w:tr w:rsidR="0067017F" w:rsidRPr="00D71FAD" w:rsidTr="00617336">
        <w:tc>
          <w:tcPr>
            <w:tcW w:w="8330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 xml:space="preserve">Нет понимания сути исследования, личного вклада не выявлено. Низкий уровень </w:t>
            </w:r>
            <w:r w:rsidRPr="00D71FAD">
              <w:rPr>
                <w:rFonts w:ascii="Times New Roman" w:hAnsi="Times New Roman" w:cs="Times New Roman"/>
                <w:color w:val="000000"/>
              </w:rPr>
              <w:lastRenderedPageBreak/>
              <w:t>осведомлённости в предметной области исследования.</w:t>
            </w:r>
          </w:p>
        </w:tc>
        <w:tc>
          <w:tcPr>
            <w:tcW w:w="1241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</w:tr>
      <w:tr w:rsidR="0067017F" w:rsidRPr="00D71FAD" w:rsidTr="00617336">
        <w:tc>
          <w:tcPr>
            <w:tcW w:w="8330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lastRenderedPageBreak/>
              <w:t>Есть понимание сути исследования, личный вклад не конкретен. Уровень осведомлённости в предметной области исследования не позволяет уверенно обсуждать положение дел по изучаемому вопросу.</w:t>
            </w:r>
          </w:p>
        </w:tc>
        <w:tc>
          <w:tcPr>
            <w:tcW w:w="1241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017F" w:rsidRPr="00D71FAD" w:rsidTr="00617336">
        <w:tc>
          <w:tcPr>
            <w:tcW w:w="8330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Есть понимание сути исследования, личный вклад и его значение в полученных результатах чётко обозначены. Уровень осведомлённости в предметной области исследования достаточен для обсуждения положения дел по изучаемому вопросу.</w:t>
            </w:r>
          </w:p>
        </w:tc>
        <w:tc>
          <w:tcPr>
            <w:tcW w:w="1241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017F" w:rsidRPr="00D71FAD" w:rsidTr="00617336">
        <w:tc>
          <w:tcPr>
            <w:tcW w:w="8330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Есть понимание сути исследования, личный вклад и его значение в полученных результатах чётко обозначены. Свободно ориентируется в предметной области исследования. Определено дальнейшее направление развития исследования.</w:t>
            </w:r>
          </w:p>
        </w:tc>
        <w:tc>
          <w:tcPr>
            <w:tcW w:w="1241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67017F" w:rsidRPr="00D71FAD" w:rsidRDefault="0067017F" w:rsidP="0067017F">
      <w:pPr>
        <w:tabs>
          <w:tab w:val="left" w:pos="7095"/>
        </w:tabs>
        <w:jc w:val="both"/>
        <w:rPr>
          <w:rFonts w:ascii="Times New Roman" w:hAnsi="Times New Roman" w:cs="Times New Roman"/>
          <w:b/>
          <w:lang w:val="sah-RU"/>
        </w:rPr>
      </w:pPr>
    </w:p>
    <w:p w:rsidR="0067017F" w:rsidRPr="00D71FAD" w:rsidRDefault="0067017F" w:rsidP="007011D9">
      <w:pPr>
        <w:tabs>
          <w:tab w:val="left" w:pos="7095"/>
        </w:tabs>
        <w:jc w:val="center"/>
        <w:rPr>
          <w:rFonts w:ascii="Times New Roman" w:hAnsi="Times New Roman" w:cs="Times New Roman"/>
          <w:b/>
          <w:color w:val="000000"/>
        </w:rPr>
      </w:pPr>
      <w:r w:rsidRPr="00D71FAD">
        <w:rPr>
          <w:rFonts w:ascii="Times New Roman" w:hAnsi="Times New Roman" w:cs="Times New Roman"/>
          <w:b/>
          <w:color w:val="000000"/>
        </w:rPr>
        <w:t>Критерии для оценки прикладных проектных работ</w:t>
      </w:r>
    </w:p>
    <w:p w:rsidR="0067017F" w:rsidRPr="00D71FAD" w:rsidRDefault="0067017F" w:rsidP="0067017F">
      <w:pPr>
        <w:tabs>
          <w:tab w:val="left" w:pos="7095"/>
        </w:tabs>
        <w:jc w:val="both"/>
        <w:rPr>
          <w:rFonts w:ascii="Times New Roman" w:hAnsi="Times New Roman" w:cs="Times New Roman"/>
          <w:b/>
        </w:rPr>
      </w:pPr>
      <w:r w:rsidRPr="00D71FAD">
        <w:rPr>
          <w:rFonts w:ascii="Times New Roman" w:hAnsi="Times New Roman" w:cs="Times New Roman"/>
          <w:color w:val="000000"/>
        </w:rPr>
        <w:t xml:space="preserve"> Практико-ориентированный (прикладной) 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tbl>
      <w:tblPr>
        <w:tblStyle w:val="a4"/>
        <w:tblW w:w="0" w:type="auto"/>
        <w:tblLook w:val="04A0"/>
      </w:tblPr>
      <w:tblGrid>
        <w:gridCol w:w="8472"/>
        <w:gridCol w:w="1099"/>
      </w:tblGrid>
      <w:tr w:rsidR="0067017F" w:rsidRPr="00D71FAD" w:rsidTr="00617336">
        <w:tc>
          <w:tcPr>
            <w:tcW w:w="9571" w:type="dxa"/>
            <w:gridSpan w:val="2"/>
          </w:tcPr>
          <w:p w:rsidR="0067017F" w:rsidRPr="00D71FAD" w:rsidRDefault="0067017F" w:rsidP="00617336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Критерий 1 Целеполагание</w:t>
            </w:r>
          </w:p>
        </w:tc>
      </w:tr>
      <w:tr w:rsidR="0067017F" w:rsidRPr="00D71FAD" w:rsidTr="00617336">
        <w:tc>
          <w:tcPr>
            <w:tcW w:w="8472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Отсутствует описание цели проекта. Не определён круг потенциальных заказчиков / потребителей / пользователей. Не определены показатели назначения.</w:t>
            </w:r>
          </w:p>
        </w:tc>
        <w:tc>
          <w:tcPr>
            <w:tcW w:w="1099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7017F" w:rsidRPr="00D71FAD" w:rsidTr="00617336">
        <w:tc>
          <w:tcPr>
            <w:tcW w:w="8472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 Круг потенциальных заказчиков / потребителей / пользователей не конкретен. Заявленные показатели назначения не измеримы, либо отсутствуют.</w:t>
            </w:r>
          </w:p>
        </w:tc>
        <w:tc>
          <w:tcPr>
            <w:tcW w:w="1099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017F" w:rsidRPr="00D71FAD" w:rsidTr="00617336">
        <w:tc>
          <w:tcPr>
            <w:tcW w:w="8472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Цель проекта обоснована (сформулирована проблема, которая решается в проекте) и является актуальной в современной ситуации. Представлено только одно из следующего:</w:t>
            </w:r>
            <w:r w:rsidRPr="00D71FAD">
              <w:rPr>
                <w:rFonts w:ascii="Times New Roman" w:hAnsi="Times New Roman" w:cs="Times New Roman"/>
                <w:color w:val="000000"/>
              </w:rPr>
              <w:br/>
              <w:t>1) Чётко обозначен круг потенциальных заказчиков / потребителей / пользователей.</w:t>
            </w:r>
            <w:r w:rsidRPr="00D71FAD">
              <w:rPr>
                <w:rFonts w:ascii="Times New Roman" w:hAnsi="Times New Roman" w:cs="Times New Roman"/>
                <w:color w:val="000000"/>
              </w:rPr>
              <w:br/>
              <w:t>2) Заявленные показатели назначения измеримы.</w:t>
            </w:r>
          </w:p>
        </w:tc>
        <w:tc>
          <w:tcPr>
            <w:tcW w:w="1099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7017F" w:rsidRPr="00D71FAD" w:rsidTr="00617336">
        <w:tc>
          <w:tcPr>
            <w:tcW w:w="8472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Есть: конкретная формулировка цели проекта и проблемы, которую проект решает; актуальность проекта обоснована; Чётко обозначен круг потенциальных заказчиков / потребителей / пользователей. Заявленные показатели назначения измеримы.</w:t>
            </w:r>
          </w:p>
        </w:tc>
        <w:tc>
          <w:tcPr>
            <w:tcW w:w="1099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7017F" w:rsidRPr="00D71FAD" w:rsidTr="00617336">
        <w:tc>
          <w:tcPr>
            <w:tcW w:w="9571" w:type="dxa"/>
            <w:gridSpan w:val="2"/>
          </w:tcPr>
          <w:p w:rsidR="0067017F" w:rsidRPr="00D71FAD" w:rsidRDefault="0067017F" w:rsidP="00617336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Критерий 2 Анализ существующих решений и методов</w:t>
            </w:r>
          </w:p>
        </w:tc>
      </w:tr>
      <w:tr w:rsidR="0067017F" w:rsidRPr="00D71FAD" w:rsidTr="00617336">
        <w:tc>
          <w:tcPr>
            <w:tcW w:w="8472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Нет анализа существующих решений, нет списка используемой литературы</w:t>
            </w:r>
          </w:p>
        </w:tc>
        <w:tc>
          <w:tcPr>
            <w:tcW w:w="1099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7017F" w:rsidRPr="00D71FAD" w:rsidTr="00617336">
        <w:tc>
          <w:tcPr>
            <w:tcW w:w="8472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Есть неполный анализ существующих решений проблемы и их сравнение, есть список используемой литературы</w:t>
            </w:r>
          </w:p>
        </w:tc>
        <w:tc>
          <w:tcPr>
            <w:tcW w:w="1099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017F" w:rsidRPr="00D71FAD" w:rsidTr="00617336">
        <w:tc>
          <w:tcPr>
            <w:tcW w:w="8472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</w:t>
            </w:r>
          </w:p>
        </w:tc>
        <w:tc>
          <w:tcPr>
            <w:tcW w:w="1099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7017F" w:rsidRPr="00D71FAD" w:rsidTr="00617336">
        <w:tc>
          <w:tcPr>
            <w:tcW w:w="8472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преимуществ предлагаемого решения</w:t>
            </w:r>
          </w:p>
        </w:tc>
        <w:tc>
          <w:tcPr>
            <w:tcW w:w="1099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7017F" w:rsidRPr="00D71FAD" w:rsidTr="00617336">
        <w:tc>
          <w:tcPr>
            <w:tcW w:w="9571" w:type="dxa"/>
            <w:gridSpan w:val="2"/>
          </w:tcPr>
          <w:p w:rsidR="0067017F" w:rsidRPr="00D71FAD" w:rsidRDefault="0067017F" w:rsidP="00617336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Критерий 3 Планирование работ, ресурсное обеспечение проекта</w:t>
            </w:r>
          </w:p>
        </w:tc>
      </w:tr>
      <w:tr w:rsidR="0067017F" w:rsidRPr="00D71FAD" w:rsidTr="00617336">
        <w:tc>
          <w:tcPr>
            <w:tcW w:w="8472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lastRenderedPageBreak/>
              <w:t>Отсутствует план работы.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1099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7017F" w:rsidRPr="00D71FAD" w:rsidTr="00617336">
        <w:tc>
          <w:tcPr>
            <w:tcW w:w="8472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Есть только одно из следующего:</w:t>
            </w:r>
            <w:r w:rsidRPr="00D71FAD">
              <w:rPr>
                <w:rFonts w:ascii="Times New Roman" w:hAnsi="Times New Roman" w:cs="Times New Roman"/>
                <w:color w:val="000000"/>
              </w:rPr>
              <w:br/>
              <w:t>1) План работы, с описанием ключевых этапов и промежуточных результатов, отражающий реальный ход работ;</w:t>
            </w:r>
            <w:r w:rsidRPr="00D71FAD">
              <w:rPr>
                <w:rFonts w:ascii="Times New Roman" w:hAnsi="Times New Roman" w:cs="Times New Roman"/>
                <w:color w:val="000000"/>
              </w:rPr>
              <w:br/>
              <w:t>2) Описание использованных ресурсов;</w:t>
            </w:r>
            <w:r w:rsidRPr="00D71FAD">
              <w:rPr>
                <w:rFonts w:ascii="Times New Roman" w:hAnsi="Times New Roman" w:cs="Times New Roman"/>
                <w:color w:val="000000"/>
              </w:rPr>
              <w:br/>
              <w:t>3) Способы привлечения ресурсов в проект.</w:t>
            </w:r>
          </w:p>
        </w:tc>
        <w:tc>
          <w:tcPr>
            <w:tcW w:w="1099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017F" w:rsidRPr="00D71FAD" w:rsidTr="00617336">
        <w:tc>
          <w:tcPr>
            <w:tcW w:w="8472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Есть только два из следующего:</w:t>
            </w:r>
            <w:r w:rsidRPr="00D71FAD">
              <w:rPr>
                <w:rFonts w:ascii="Times New Roman" w:hAnsi="Times New Roman" w:cs="Times New Roman"/>
                <w:color w:val="000000"/>
              </w:rPr>
              <w:br/>
              <w:t>1) План работы, с описанием ключевых этапов и промежуточных результатов, отражающий реальный ход работ;</w:t>
            </w:r>
            <w:r w:rsidRPr="00D71FAD">
              <w:rPr>
                <w:rFonts w:ascii="Times New Roman" w:hAnsi="Times New Roman" w:cs="Times New Roman"/>
                <w:color w:val="000000"/>
              </w:rPr>
              <w:br/>
              <w:t>2) Описание использованных ресурсов;</w:t>
            </w:r>
            <w:r w:rsidRPr="00D71FAD">
              <w:rPr>
                <w:rFonts w:ascii="Times New Roman" w:hAnsi="Times New Roman" w:cs="Times New Roman"/>
                <w:color w:val="000000"/>
              </w:rPr>
              <w:br/>
              <w:t>3) Способы привлечения ресурсов в проект.</w:t>
            </w:r>
          </w:p>
        </w:tc>
        <w:tc>
          <w:tcPr>
            <w:tcW w:w="1099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7017F" w:rsidRPr="00D71FAD" w:rsidTr="00617336">
        <w:tc>
          <w:tcPr>
            <w:tcW w:w="8472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1099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7017F" w:rsidRPr="00D71FAD" w:rsidTr="00617336">
        <w:tc>
          <w:tcPr>
            <w:tcW w:w="9571" w:type="dxa"/>
            <w:gridSpan w:val="2"/>
          </w:tcPr>
          <w:p w:rsidR="0067017F" w:rsidRPr="00D71FAD" w:rsidRDefault="0067017F" w:rsidP="00617336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Критерий 4 Качество результата</w:t>
            </w:r>
          </w:p>
        </w:tc>
      </w:tr>
      <w:tr w:rsidR="0067017F" w:rsidRPr="00D71FAD" w:rsidTr="00617336">
        <w:tc>
          <w:tcPr>
            <w:tcW w:w="8472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</w:t>
            </w:r>
          </w:p>
        </w:tc>
        <w:tc>
          <w:tcPr>
            <w:tcW w:w="1099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7017F" w:rsidRPr="00D71FAD" w:rsidTr="00617336">
        <w:tc>
          <w:tcPr>
            <w:tcW w:w="8472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Дано подробное описание достигнутого результата. Есть видео и фото-подтверждения (или наличие) работающего 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1099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017F" w:rsidRPr="00D71FAD" w:rsidTr="00617336">
        <w:tc>
          <w:tcPr>
            <w:tcW w:w="8472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не в полной мере соответствуют заявленным.</w:t>
            </w:r>
          </w:p>
        </w:tc>
        <w:tc>
          <w:tcPr>
            <w:tcW w:w="1099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7017F" w:rsidRPr="00D71FAD" w:rsidTr="00617336">
        <w:tc>
          <w:tcPr>
            <w:tcW w:w="8472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в полной мере соответствуют заявленным.</w:t>
            </w:r>
          </w:p>
        </w:tc>
        <w:tc>
          <w:tcPr>
            <w:tcW w:w="1099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7017F" w:rsidRPr="00D71FAD" w:rsidTr="00617336">
        <w:tc>
          <w:tcPr>
            <w:tcW w:w="9571" w:type="dxa"/>
            <w:gridSpan w:val="2"/>
          </w:tcPr>
          <w:p w:rsidR="0067017F" w:rsidRPr="00D71FAD" w:rsidRDefault="0067017F" w:rsidP="00617336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Критерий 5 Самостоятельность работы над проектом</w:t>
            </w:r>
          </w:p>
        </w:tc>
      </w:tr>
      <w:tr w:rsidR="0067017F" w:rsidRPr="00D71FAD" w:rsidTr="00617336">
        <w:tc>
          <w:tcPr>
            <w:tcW w:w="8472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Участник не может точно описать ход работы над проектом, нет понимания личного вклада Низкий уровень осведомлённости в профессиональной области</w:t>
            </w:r>
          </w:p>
        </w:tc>
        <w:tc>
          <w:tcPr>
            <w:tcW w:w="1099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7017F" w:rsidRPr="00D71FAD" w:rsidTr="00617336">
        <w:tc>
          <w:tcPr>
            <w:tcW w:w="8472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Участник может описать ход работы над проектом, выделяет личный вклад в проект. Уровень осведомлённости в профессиональной области, к которой относится проект не достаточен для дискуссии.</w:t>
            </w:r>
          </w:p>
        </w:tc>
        <w:tc>
          <w:tcPr>
            <w:tcW w:w="1099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017F" w:rsidRPr="00D71FAD" w:rsidTr="00617336">
        <w:tc>
          <w:tcPr>
            <w:tcW w:w="8472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Участник может описать ход работы над проектом, выделяет личный вклад в проект. Уровень осведомлённости в профессиональной области, к которой относится проект достаточен для дискуссии.</w:t>
            </w:r>
          </w:p>
        </w:tc>
        <w:tc>
          <w:tcPr>
            <w:tcW w:w="1099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7017F" w:rsidRPr="00D71FAD" w:rsidTr="00617336">
        <w:tc>
          <w:tcPr>
            <w:tcW w:w="8472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71FAD">
              <w:rPr>
                <w:rFonts w:ascii="Times New Roman" w:hAnsi="Times New Roman" w:cs="Times New Roman"/>
                <w:color w:val="000000"/>
              </w:rPr>
              <w:t>Участник может описать ход работы над проектом, выделяет личный вклад в проект. Уровень осведомлённости в профессиональной области, к которой относится проект, достаточен для дискуссии. Определено дальнейшее направление развития проекта.</w:t>
            </w:r>
          </w:p>
        </w:tc>
        <w:tc>
          <w:tcPr>
            <w:tcW w:w="1099" w:type="dxa"/>
          </w:tcPr>
          <w:p w:rsidR="0067017F" w:rsidRPr="00D71FAD" w:rsidRDefault="0067017F" w:rsidP="00617336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67017F" w:rsidRPr="00D71FAD" w:rsidRDefault="0067017F" w:rsidP="0067017F">
      <w:pPr>
        <w:tabs>
          <w:tab w:val="left" w:pos="7095"/>
        </w:tabs>
        <w:jc w:val="both"/>
        <w:rPr>
          <w:rFonts w:ascii="Times New Roman" w:hAnsi="Times New Roman" w:cs="Times New Roman"/>
          <w:b/>
        </w:rPr>
      </w:pPr>
    </w:p>
    <w:p w:rsidR="0067017F" w:rsidRPr="00AA2B80" w:rsidRDefault="0067017F" w:rsidP="00AA2B80">
      <w:pPr>
        <w:pStyle w:val="a3"/>
        <w:numPr>
          <w:ilvl w:val="0"/>
          <w:numId w:val="7"/>
        </w:numPr>
        <w:tabs>
          <w:tab w:val="left" w:pos="7095"/>
        </w:tabs>
        <w:jc w:val="both"/>
        <w:rPr>
          <w:rFonts w:ascii="Times New Roman" w:hAnsi="Times New Roman" w:cs="Times New Roman"/>
          <w:b/>
        </w:rPr>
      </w:pPr>
      <w:r w:rsidRPr="00AA2B80">
        <w:rPr>
          <w:rFonts w:ascii="Times New Roman" w:hAnsi="Times New Roman" w:cs="Times New Roman"/>
          <w:color w:val="000000"/>
        </w:rPr>
        <w:t xml:space="preserve">По итогам экспертизы муниципального этапа конференции составляется единый рейтинг участников подсекции по муниципальному району и определяется проходной балл для </w:t>
      </w:r>
      <w:r w:rsidRPr="00AA2B80">
        <w:rPr>
          <w:rFonts w:ascii="Times New Roman" w:hAnsi="Times New Roman" w:cs="Times New Roman"/>
          <w:color w:val="000000"/>
        </w:rPr>
        <w:lastRenderedPageBreak/>
        <w:t>участия на республиканском этапе конференции. Результаты (итоговый протокол) и проходные баллы муниципального этапа конференции утверждаются оргкомитетом муниципального этапа конференции.</w:t>
      </w:r>
      <w:r w:rsidRPr="00AA2B80">
        <w:rPr>
          <w:rFonts w:ascii="Times New Roman" w:hAnsi="Times New Roman" w:cs="Times New Roman"/>
          <w:b/>
        </w:rPr>
        <w:t xml:space="preserve">             </w:t>
      </w:r>
    </w:p>
    <w:p w:rsidR="001313FF" w:rsidRPr="00AA2B80" w:rsidRDefault="00AA2B80" w:rsidP="00AA2B80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Устанавливается взнос за участие 300 рб на организационные расходы с каждого участника </w:t>
      </w:r>
    </w:p>
    <w:p w:rsidR="0067017F" w:rsidRDefault="00670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для информаций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тел</w:t>
      </w:r>
      <w:proofErr w:type="gramEnd"/>
      <w:r>
        <w:rPr>
          <w:rFonts w:ascii="Times New Roman" w:hAnsi="Times New Roman" w:cs="Times New Roman"/>
        </w:rPr>
        <w:t>. 89142930573 (Петрова Эльвира Семеновна)</w:t>
      </w: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>
      <w:pPr>
        <w:rPr>
          <w:rFonts w:ascii="Times New Roman" w:hAnsi="Times New Roman" w:cs="Times New Roman"/>
        </w:rPr>
      </w:pPr>
    </w:p>
    <w:p w:rsidR="00803168" w:rsidRDefault="00803168" w:rsidP="00803168">
      <w:r>
        <w:rPr>
          <w:noProof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-74930</wp:posOffset>
            </wp:positionV>
            <wp:extent cx="965200" cy="798830"/>
            <wp:effectExtent l="19050" t="0" r="6350" b="0"/>
            <wp:wrapNone/>
            <wp:docPr id="2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988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03168" w:rsidRDefault="00803168" w:rsidP="00803168"/>
    <w:p w:rsidR="00803168" w:rsidRDefault="00803168" w:rsidP="00803168">
      <w:pPr>
        <w:jc w:val="center"/>
      </w:pPr>
    </w:p>
    <w:p w:rsidR="00803168" w:rsidRPr="007534BA" w:rsidRDefault="00803168" w:rsidP="008031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34BA">
        <w:rPr>
          <w:rFonts w:ascii="Times New Roman" w:hAnsi="Times New Roman" w:cs="Times New Roman"/>
        </w:rPr>
        <w:t>Муниципальное казенное учреждение</w:t>
      </w:r>
    </w:p>
    <w:p w:rsidR="00803168" w:rsidRPr="007534BA" w:rsidRDefault="00803168" w:rsidP="008031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34BA">
        <w:rPr>
          <w:rFonts w:ascii="Times New Roman" w:hAnsi="Times New Roman" w:cs="Times New Roman"/>
        </w:rPr>
        <w:t xml:space="preserve">ВИЛЮЙСКОЕ УЛУСНОЕ </w:t>
      </w:r>
      <w:r>
        <w:rPr>
          <w:rFonts w:ascii="Times New Roman" w:hAnsi="Times New Roman" w:cs="Times New Roman"/>
        </w:rPr>
        <w:t xml:space="preserve"> УПРАВЛЕНИЕ ОБРАЗОВАНИЯ</w:t>
      </w:r>
    </w:p>
    <w:p w:rsidR="00803168" w:rsidRPr="007534BA" w:rsidRDefault="00803168" w:rsidP="008031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34BA">
        <w:rPr>
          <w:rFonts w:ascii="Times New Roman" w:hAnsi="Times New Roman" w:cs="Times New Roman"/>
        </w:rPr>
        <w:t>муниципального района «Вилюйский улус (район)» Республики Саха (Якутия).</w:t>
      </w:r>
    </w:p>
    <w:p w:rsidR="00803168" w:rsidRPr="007534BA" w:rsidRDefault="00803168" w:rsidP="00803168">
      <w:pPr>
        <w:spacing w:after="0" w:line="240" w:lineRule="auto"/>
        <w:ind w:right="-107"/>
        <w:jc w:val="center"/>
        <w:rPr>
          <w:rFonts w:ascii="Times New Roman" w:hAnsi="Times New Roman" w:cs="Times New Roman"/>
        </w:rPr>
      </w:pPr>
      <w:r w:rsidRPr="007534BA">
        <w:rPr>
          <w:rFonts w:ascii="Times New Roman" w:hAnsi="Times New Roman" w:cs="Times New Roman"/>
        </w:rPr>
        <w:t>678200  г. Вилюйск, улица Ярославского, дом 6  тел. 41-5-20</w:t>
      </w:r>
      <w:r w:rsidRPr="007534BA">
        <w:rPr>
          <w:rFonts w:ascii="Times New Roman" w:hAnsi="Times New Roman" w:cs="Times New Roman"/>
          <w:b/>
        </w:rPr>
        <w:t xml:space="preserve">, </w:t>
      </w:r>
      <w:r w:rsidRPr="007534BA">
        <w:rPr>
          <w:rFonts w:ascii="Times New Roman" w:hAnsi="Times New Roman" w:cs="Times New Roman"/>
        </w:rPr>
        <w:t xml:space="preserve">тел/факс 43-4-08 </w:t>
      </w:r>
      <w:hyperlink r:id="rId7" w:history="1"/>
      <w:r>
        <w:t xml:space="preserve"> </w:t>
      </w:r>
    </w:p>
    <w:p w:rsidR="00803168" w:rsidRPr="007534BA" w:rsidRDefault="00803168" w:rsidP="008031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34BA">
        <w:rPr>
          <w:rFonts w:ascii="Times New Roman" w:hAnsi="Times New Roman" w:cs="Times New Roman"/>
        </w:rPr>
        <w:t>ОКПО 02123854, ОГРН 1021400642042, ИНН/КПП 1410001987/141001001</w:t>
      </w:r>
    </w:p>
    <w:p w:rsidR="00803168" w:rsidRPr="007534BA" w:rsidRDefault="00803168" w:rsidP="008031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168" w:rsidRPr="00605EEB" w:rsidRDefault="00803168" w:rsidP="008031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EEB">
        <w:rPr>
          <w:rFonts w:ascii="Times New Roman" w:hAnsi="Times New Roman" w:cs="Times New Roman"/>
          <w:sz w:val="24"/>
          <w:szCs w:val="24"/>
        </w:rPr>
        <w:t>ПРИКАЗ</w:t>
      </w:r>
    </w:p>
    <w:p w:rsidR="00803168" w:rsidRPr="00605EEB" w:rsidRDefault="00803168" w:rsidP="00803168">
      <w:pPr>
        <w:pStyle w:val="2"/>
        <w:spacing w:line="360" w:lineRule="auto"/>
        <w:jc w:val="left"/>
        <w:rPr>
          <w:sz w:val="24"/>
          <w:szCs w:val="24"/>
          <w:lang w:val="ky-KG"/>
        </w:rPr>
      </w:pPr>
      <w:r w:rsidRPr="00605EEB">
        <w:rPr>
          <w:sz w:val="24"/>
          <w:szCs w:val="24"/>
          <w:lang w:val="ky-KG"/>
        </w:rPr>
        <w:t xml:space="preserve">       </w:t>
      </w:r>
    </w:p>
    <w:p w:rsidR="00803168" w:rsidRDefault="00803168" w:rsidP="008031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5EE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05EEB">
        <w:rPr>
          <w:rFonts w:ascii="Times New Roman" w:hAnsi="Times New Roman" w:cs="Times New Roman"/>
          <w:sz w:val="24"/>
          <w:szCs w:val="24"/>
        </w:rPr>
        <w:t xml:space="preserve"> » 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605EE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5EEB">
        <w:rPr>
          <w:rFonts w:ascii="Times New Roman" w:hAnsi="Times New Roman" w:cs="Times New Roman"/>
          <w:sz w:val="24"/>
          <w:szCs w:val="24"/>
        </w:rPr>
        <w:t xml:space="preserve"> г.</w:t>
      </w:r>
      <w:r w:rsidRPr="00605EE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№___________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168" w:rsidRDefault="00803168" w:rsidP="008031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3168" w:rsidRPr="00803168" w:rsidRDefault="00803168" w:rsidP="00803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168">
        <w:rPr>
          <w:rFonts w:ascii="Times New Roman" w:hAnsi="Times New Roman" w:cs="Times New Roman"/>
          <w:b/>
          <w:sz w:val="24"/>
          <w:szCs w:val="24"/>
        </w:rPr>
        <w:t xml:space="preserve">О проведении муниципальной </w:t>
      </w:r>
      <w:r w:rsidRPr="00803168">
        <w:rPr>
          <w:rFonts w:ascii="Times New Roman" w:eastAsia="Times New Roman" w:hAnsi="Times New Roman" w:cs="Times New Roman"/>
          <w:b/>
          <w:sz w:val="24"/>
          <w:szCs w:val="24"/>
        </w:rPr>
        <w:t xml:space="preserve"> XXVII республиканской научной конференции-конкурса молодых исследователей имени В.П. Ларионова «Инникигэ хардыы – Professor V.P. Larionov «A Step into the Future» Science Fair</w:t>
      </w:r>
    </w:p>
    <w:p w:rsidR="00803168" w:rsidRDefault="00803168" w:rsidP="008031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3168" w:rsidRPr="00A66EA7" w:rsidRDefault="00803168" w:rsidP="008031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EA7">
        <w:rPr>
          <w:rFonts w:ascii="Times New Roman" w:hAnsi="Times New Roman" w:cs="Times New Roman"/>
          <w:sz w:val="24"/>
          <w:szCs w:val="24"/>
        </w:rPr>
        <w:t>В целях обеспечения организованного проведения,  координации улусной научно-практической конференции «Шаг в будущее – Инникигэ Хардыы» имени академика В.П. Ларионова,  приказываю:</w:t>
      </w:r>
    </w:p>
    <w:p w:rsidR="00803168" w:rsidRPr="00A66EA7" w:rsidRDefault="00803168" w:rsidP="00803168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сроки проведения </w:t>
      </w:r>
      <w:r w:rsidRPr="00A66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школьного этапа</w:t>
      </w:r>
      <w:r w:rsidRPr="00A66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НПК «Шаг в будуще</w:t>
      </w:r>
      <w:proofErr w:type="gramStart"/>
      <w:r w:rsidRPr="00A66EA7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Pr="00A66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Инникигэ хардыы»  </w:t>
      </w:r>
      <w:r w:rsidRPr="008031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16  по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  ноября  текущего года</w:t>
      </w:r>
      <w:r w:rsidRPr="00A66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03168" w:rsidRPr="00A66EA7" w:rsidRDefault="00803168" w:rsidP="00803168">
      <w:pPr>
        <w:pStyle w:val="a3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168" w:rsidRPr="00A66EA7" w:rsidRDefault="00803168" w:rsidP="0080316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EA7">
        <w:rPr>
          <w:rFonts w:ascii="Times New Roman" w:hAnsi="Times New Roman" w:cs="Times New Roman"/>
          <w:sz w:val="24"/>
          <w:szCs w:val="24"/>
        </w:rPr>
        <w:t xml:space="preserve">Утвердить срок проведения муниципального этапа   </w:t>
      </w:r>
      <w:r w:rsidRPr="00A66EA7">
        <w:rPr>
          <w:rFonts w:ascii="Times New Roman" w:hAnsi="Times New Roman" w:cs="Times New Roman"/>
          <w:color w:val="000000" w:themeColor="text1"/>
          <w:sz w:val="24"/>
          <w:szCs w:val="24"/>
        </w:rPr>
        <w:t>НПК «Шаг в будуще</w:t>
      </w:r>
      <w:proofErr w:type="gramStart"/>
      <w:r w:rsidRPr="00A66EA7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Pr="00A66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Инникигэ хардыы»:  </w:t>
      </w:r>
      <w:r w:rsidRPr="008031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 декабря 2022 года на базе МБОУ «ВСОШ№1 им.Г.И.Чиряева»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очном формате.</w:t>
      </w:r>
    </w:p>
    <w:p w:rsidR="00803168" w:rsidRPr="00A66EA7" w:rsidRDefault="00803168" w:rsidP="0080316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EA7">
        <w:rPr>
          <w:rFonts w:ascii="Times New Roman" w:hAnsi="Times New Roman" w:cs="Times New Roman"/>
          <w:sz w:val="24"/>
          <w:szCs w:val="24"/>
        </w:rPr>
        <w:t xml:space="preserve">Общее руководство по организации и проведению научно-практической конференции «Шаг в будущее» возложить на Петрову Эльвиру Семеновну, главного специалиста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6EA7">
        <w:rPr>
          <w:rFonts w:ascii="Times New Roman" w:hAnsi="Times New Roman" w:cs="Times New Roman"/>
          <w:sz w:val="24"/>
          <w:szCs w:val="24"/>
        </w:rPr>
        <w:t>МО МКУ «Вилюйское УУО».</w:t>
      </w:r>
    </w:p>
    <w:p w:rsidR="00803168" w:rsidRPr="00803168" w:rsidRDefault="00803168" w:rsidP="008031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168">
        <w:rPr>
          <w:rFonts w:ascii="Times New Roman" w:hAnsi="Times New Roman" w:cs="Times New Roman"/>
          <w:sz w:val="24"/>
          <w:szCs w:val="24"/>
        </w:rPr>
        <w:t xml:space="preserve"> Руководителям образовательных организаций  улуса обеспечить своевременное </w:t>
      </w:r>
      <w:r w:rsidRPr="00803168">
        <w:rPr>
          <w:rFonts w:ascii="Times New Roman" w:hAnsi="Times New Roman" w:cs="Times New Roman"/>
          <w:b/>
          <w:sz w:val="24"/>
          <w:szCs w:val="24"/>
        </w:rPr>
        <w:t xml:space="preserve">предоставление протоколов  проведения школьного этапа и </w:t>
      </w:r>
      <w:r w:rsidRPr="00803168">
        <w:rPr>
          <w:rFonts w:ascii="Times New Roman" w:hAnsi="Times New Roman" w:cs="Times New Roman"/>
          <w:sz w:val="24"/>
          <w:szCs w:val="24"/>
        </w:rPr>
        <w:t xml:space="preserve"> </w:t>
      </w:r>
      <w:r w:rsidRPr="00803168">
        <w:rPr>
          <w:rFonts w:ascii="Times New Roman" w:hAnsi="Times New Roman" w:cs="Times New Roman"/>
          <w:b/>
          <w:sz w:val="24"/>
          <w:szCs w:val="24"/>
        </w:rPr>
        <w:t>на участие в муниципальном этапе НПК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срок до 1декабря 2022 года</w:t>
      </w:r>
      <w:r w:rsidRPr="00803168">
        <w:rPr>
          <w:rFonts w:ascii="Times New Roman" w:hAnsi="Times New Roman" w:cs="Times New Roman"/>
          <w:sz w:val="24"/>
          <w:szCs w:val="24"/>
        </w:rPr>
        <w:t xml:space="preserve"> (Приложение №1); </w:t>
      </w:r>
    </w:p>
    <w:p w:rsidR="00803168" w:rsidRPr="00A66EA7" w:rsidRDefault="00803168" w:rsidP="008031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EA7">
        <w:rPr>
          <w:rFonts w:ascii="Times New Roman" w:hAnsi="Times New Roman" w:cs="Times New Roman"/>
          <w:sz w:val="24"/>
          <w:szCs w:val="24"/>
        </w:rPr>
        <w:t xml:space="preserve">Утвердить Положение о проведении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66EA7">
        <w:rPr>
          <w:rFonts w:ascii="Times New Roman" w:hAnsi="Times New Roman" w:cs="Times New Roman"/>
          <w:sz w:val="24"/>
          <w:szCs w:val="24"/>
        </w:rPr>
        <w:t xml:space="preserve"> научной практической конференции «Шаг в будущее – Инникигэ хардыы» </w:t>
      </w:r>
      <w:r>
        <w:rPr>
          <w:rFonts w:ascii="Times New Roman" w:hAnsi="Times New Roman" w:cs="Times New Roman"/>
          <w:sz w:val="24"/>
          <w:szCs w:val="24"/>
        </w:rPr>
        <w:t>в Вилюйском улусе (Приложение №2</w:t>
      </w:r>
      <w:r w:rsidRPr="00A66EA7">
        <w:rPr>
          <w:rFonts w:ascii="Times New Roman" w:hAnsi="Times New Roman" w:cs="Times New Roman"/>
          <w:sz w:val="24"/>
          <w:szCs w:val="24"/>
        </w:rPr>
        <w:t>);</w:t>
      </w:r>
    </w:p>
    <w:p w:rsidR="00803168" w:rsidRPr="00A66EA7" w:rsidRDefault="00803168" w:rsidP="008031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EA7">
        <w:rPr>
          <w:rFonts w:ascii="Times New Roman" w:hAnsi="Times New Roman" w:cs="Times New Roman"/>
          <w:sz w:val="24"/>
          <w:szCs w:val="24"/>
        </w:rPr>
        <w:t>Бухгалтерии МКУ «Вилюйское УУО» (Бубякин С.П.) оплатить расходы согласно смете (Приложение №3)</w:t>
      </w:r>
    </w:p>
    <w:p w:rsidR="00803168" w:rsidRPr="00A66EA7" w:rsidRDefault="00803168" w:rsidP="008031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EA7">
        <w:rPr>
          <w:rFonts w:ascii="Times New Roman" w:hAnsi="Times New Roman" w:cs="Times New Roman"/>
          <w:sz w:val="24"/>
          <w:szCs w:val="24"/>
        </w:rPr>
        <w:t xml:space="preserve">Контроль  за исполнением данного приказа возложить на Филиппову Н.А., зам.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A66EA7">
        <w:rPr>
          <w:rFonts w:ascii="Times New Roman" w:hAnsi="Times New Roman" w:cs="Times New Roman"/>
          <w:sz w:val="24"/>
          <w:szCs w:val="24"/>
        </w:rPr>
        <w:t xml:space="preserve"> МКУ «</w:t>
      </w:r>
      <w:proofErr w:type="gramStart"/>
      <w:r w:rsidRPr="00A66EA7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A66EA7">
        <w:rPr>
          <w:rFonts w:ascii="Times New Roman" w:hAnsi="Times New Roman" w:cs="Times New Roman"/>
          <w:sz w:val="24"/>
          <w:szCs w:val="24"/>
        </w:rPr>
        <w:t xml:space="preserve"> УУО».</w:t>
      </w:r>
    </w:p>
    <w:p w:rsidR="00803168" w:rsidRPr="00A66EA7" w:rsidRDefault="00803168" w:rsidP="00803168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03168" w:rsidRPr="00A66EA7" w:rsidRDefault="00803168" w:rsidP="00803168">
      <w:pPr>
        <w:pStyle w:val="a3"/>
        <w:ind w:left="927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803168" w:rsidRPr="00A66EA7" w:rsidRDefault="00803168" w:rsidP="00803168">
      <w:pPr>
        <w:pStyle w:val="a3"/>
        <w:ind w:left="927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803168" w:rsidRPr="00A66EA7" w:rsidRDefault="00803168" w:rsidP="00803168">
      <w:pPr>
        <w:pStyle w:val="a3"/>
        <w:ind w:left="927" w:firstLine="66"/>
        <w:rPr>
          <w:rFonts w:ascii="Times New Roman" w:hAnsi="Times New Roman" w:cs="Times New Roman"/>
          <w:sz w:val="24"/>
          <w:szCs w:val="24"/>
        </w:rPr>
      </w:pPr>
      <w:r w:rsidRPr="00A66EA7">
        <w:rPr>
          <w:rFonts w:ascii="Times New Roman" w:hAnsi="Times New Roman" w:cs="Times New Roman"/>
          <w:sz w:val="24"/>
          <w:szCs w:val="24"/>
        </w:rPr>
        <w:t xml:space="preserve">     Начальник                                                  Н.М.Семенова</w:t>
      </w:r>
    </w:p>
    <w:p w:rsidR="00803168" w:rsidRDefault="00803168" w:rsidP="00803168"/>
    <w:p w:rsidR="00803168" w:rsidRDefault="00803168" w:rsidP="0080316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803168" w:rsidRDefault="00803168" w:rsidP="00803168">
      <w:pPr>
        <w:jc w:val="right"/>
        <w:rPr>
          <w:rFonts w:ascii="Times New Roman" w:hAnsi="Times New Roman" w:cs="Times New Roman"/>
        </w:rPr>
      </w:pPr>
      <w:r w:rsidRPr="004621DE">
        <w:rPr>
          <w:rFonts w:ascii="Times New Roman" w:hAnsi="Times New Roman" w:cs="Times New Roman"/>
        </w:rPr>
        <w:t xml:space="preserve">К приказу </w:t>
      </w:r>
      <w:r>
        <w:rPr>
          <w:rFonts w:ascii="Times New Roman" w:hAnsi="Times New Roman" w:cs="Times New Roman"/>
        </w:rPr>
        <w:t xml:space="preserve"> №_______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</w:t>
      </w:r>
    </w:p>
    <w:p w:rsidR="00803168" w:rsidRPr="00873621" w:rsidRDefault="00803168" w:rsidP="00803168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0708EF">
        <w:rPr>
          <w:rFonts w:ascii="Times New Roman" w:hAnsi="Times New Roman" w:cs="Times New Roman"/>
          <w:b/>
        </w:rPr>
        <w:t>Количество участников на школьном этапе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 xml:space="preserve">статистический отчет) </w:t>
      </w:r>
      <w:r w:rsidRPr="00873621">
        <w:rPr>
          <w:rFonts w:ascii="Times New Roman" w:hAnsi="Times New Roman" w:cs="Times New Roman"/>
          <w:b/>
          <w:i/>
          <w:color w:val="FF0000"/>
        </w:rPr>
        <w:t>ЗАПОЛНЯЕМ ОБЯЗАТЕЛЬНО!!!</w:t>
      </w:r>
    </w:p>
    <w:tbl>
      <w:tblPr>
        <w:tblStyle w:val="a4"/>
        <w:tblW w:w="0" w:type="auto"/>
        <w:tblLook w:val="04A0"/>
      </w:tblPr>
      <w:tblGrid>
        <w:gridCol w:w="534"/>
        <w:gridCol w:w="1380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03168" w:rsidTr="0090745A">
        <w:tc>
          <w:tcPr>
            <w:tcW w:w="534" w:type="dxa"/>
            <w:vMerge w:val="restart"/>
          </w:tcPr>
          <w:p w:rsidR="00803168" w:rsidRDefault="00803168" w:rsidP="009074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0" w:type="dxa"/>
            <w:vMerge w:val="restart"/>
          </w:tcPr>
          <w:p w:rsidR="00803168" w:rsidRDefault="00803168" w:rsidP="0090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57" w:type="dxa"/>
            <w:vMerge w:val="restart"/>
          </w:tcPr>
          <w:p w:rsidR="00803168" w:rsidRDefault="00803168" w:rsidP="009074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6700" w:type="dxa"/>
            <w:gridSpan w:val="7"/>
          </w:tcPr>
          <w:p w:rsidR="00803168" w:rsidRDefault="00803168" w:rsidP="0090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</w:tr>
      <w:tr w:rsidR="00803168" w:rsidTr="0090745A">
        <w:tc>
          <w:tcPr>
            <w:tcW w:w="534" w:type="dxa"/>
            <w:vMerge/>
          </w:tcPr>
          <w:p w:rsidR="00803168" w:rsidRDefault="00803168" w:rsidP="009074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</w:tcPr>
          <w:p w:rsidR="00803168" w:rsidRDefault="00803168" w:rsidP="009074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</w:tcPr>
          <w:p w:rsidR="00803168" w:rsidRDefault="00803168" w:rsidP="009074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03168" w:rsidRDefault="00803168" w:rsidP="0090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</w:tcPr>
          <w:p w:rsidR="00803168" w:rsidRDefault="00803168" w:rsidP="0090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</w:tcPr>
          <w:p w:rsidR="00803168" w:rsidRDefault="00803168" w:rsidP="0090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</w:tcPr>
          <w:p w:rsidR="00803168" w:rsidRDefault="00803168" w:rsidP="0090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7" w:type="dxa"/>
          </w:tcPr>
          <w:p w:rsidR="00803168" w:rsidRDefault="00803168" w:rsidP="0090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7" w:type="dxa"/>
          </w:tcPr>
          <w:p w:rsidR="00803168" w:rsidRDefault="00803168" w:rsidP="0090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</w:tcPr>
          <w:p w:rsidR="00803168" w:rsidRDefault="00803168" w:rsidP="0090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03168" w:rsidTr="0090745A">
        <w:tc>
          <w:tcPr>
            <w:tcW w:w="534" w:type="dxa"/>
          </w:tcPr>
          <w:p w:rsidR="00803168" w:rsidRDefault="00803168" w:rsidP="009074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803168" w:rsidRDefault="00803168" w:rsidP="009074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03168" w:rsidRDefault="00803168" w:rsidP="0090745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03168" w:rsidRDefault="00803168" w:rsidP="00907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03168" w:rsidRDefault="00803168" w:rsidP="00907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03168" w:rsidRDefault="00803168" w:rsidP="00907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03168" w:rsidRDefault="00803168" w:rsidP="00907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03168" w:rsidRDefault="00803168" w:rsidP="00907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03168" w:rsidRDefault="00803168" w:rsidP="00907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03168" w:rsidRDefault="00803168" w:rsidP="00907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3168" w:rsidRDefault="00803168" w:rsidP="00803168">
      <w:pPr>
        <w:jc w:val="right"/>
        <w:rPr>
          <w:rFonts w:ascii="Times New Roman" w:hAnsi="Times New Roman" w:cs="Times New Roman"/>
        </w:rPr>
      </w:pPr>
    </w:p>
    <w:p w:rsidR="00803168" w:rsidRDefault="00803168" w:rsidP="00803168">
      <w:pPr>
        <w:jc w:val="right"/>
        <w:rPr>
          <w:rFonts w:ascii="Times New Roman" w:hAnsi="Times New Roman" w:cs="Times New Roman"/>
          <w:b/>
        </w:rPr>
      </w:pPr>
      <w:r w:rsidRPr="00873621">
        <w:rPr>
          <w:rFonts w:ascii="Times New Roman" w:hAnsi="Times New Roman" w:cs="Times New Roman"/>
          <w:b/>
        </w:rPr>
        <w:t xml:space="preserve"> Сводный протокол </w:t>
      </w:r>
      <w:r>
        <w:rPr>
          <w:rFonts w:ascii="Times New Roman" w:hAnsi="Times New Roman" w:cs="Times New Roman"/>
          <w:b/>
        </w:rPr>
        <w:t>участия на школьном этапе проведения НПК «Шаг в будущее»</w:t>
      </w:r>
    </w:p>
    <w:p w:rsidR="00803168" w:rsidRPr="001F184F" w:rsidRDefault="00803168" w:rsidP="00803168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ЗАПОЛНЯЕМ В ТАБЛИЦЕ </w:t>
      </w:r>
      <w:r>
        <w:rPr>
          <w:rFonts w:ascii="Times New Roman" w:hAnsi="Times New Roman" w:cs="Times New Roman"/>
          <w:b/>
          <w:color w:val="FF0000"/>
          <w:lang w:val="en-US"/>
        </w:rPr>
        <w:t>EXSEL</w:t>
      </w:r>
      <w:proofErr w:type="gramStart"/>
      <w:r>
        <w:rPr>
          <w:rFonts w:ascii="Times New Roman" w:hAnsi="Times New Roman" w:cs="Times New Roman"/>
          <w:b/>
          <w:color w:val="FF0000"/>
          <w:lang w:val="en-US"/>
        </w:rPr>
        <w:t xml:space="preserve"> !</w:t>
      </w:r>
      <w:proofErr w:type="gramEnd"/>
      <w:r>
        <w:rPr>
          <w:rFonts w:ascii="Times New Roman" w:hAnsi="Times New Roman" w:cs="Times New Roman"/>
          <w:b/>
          <w:color w:val="FF0000"/>
          <w:lang w:val="en-US"/>
        </w:rPr>
        <w:t xml:space="preserve">!! </w:t>
      </w:r>
    </w:p>
    <w:tbl>
      <w:tblPr>
        <w:tblStyle w:val="a4"/>
        <w:tblW w:w="9606" w:type="dxa"/>
        <w:tblLayout w:type="fixed"/>
        <w:tblLook w:val="04A0"/>
      </w:tblPr>
      <w:tblGrid>
        <w:gridCol w:w="779"/>
        <w:gridCol w:w="995"/>
        <w:gridCol w:w="995"/>
        <w:gridCol w:w="968"/>
        <w:gridCol w:w="907"/>
        <w:gridCol w:w="1134"/>
        <w:gridCol w:w="993"/>
        <w:gridCol w:w="1275"/>
        <w:gridCol w:w="1560"/>
      </w:tblGrid>
      <w:tr w:rsidR="00803168" w:rsidTr="00803168">
        <w:tc>
          <w:tcPr>
            <w:tcW w:w="779" w:type="dxa"/>
          </w:tcPr>
          <w:p w:rsidR="00803168" w:rsidRPr="00873621" w:rsidRDefault="00803168" w:rsidP="009074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3621">
              <w:rPr>
                <w:rFonts w:ascii="Times New Roman" w:hAnsi="Times New Roman" w:cs="Times New Roman"/>
                <w:sz w:val="18"/>
                <w:szCs w:val="18"/>
              </w:rPr>
              <w:t xml:space="preserve">Секция </w:t>
            </w:r>
          </w:p>
        </w:tc>
        <w:tc>
          <w:tcPr>
            <w:tcW w:w="995" w:type="dxa"/>
          </w:tcPr>
          <w:p w:rsidR="00803168" w:rsidRPr="00873621" w:rsidRDefault="00803168" w:rsidP="009074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участника</w:t>
            </w:r>
          </w:p>
        </w:tc>
        <w:tc>
          <w:tcPr>
            <w:tcW w:w="995" w:type="dxa"/>
          </w:tcPr>
          <w:p w:rsidR="00803168" w:rsidRPr="00873621" w:rsidRDefault="00803168" w:rsidP="009074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968" w:type="dxa"/>
          </w:tcPr>
          <w:p w:rsidR="00803168" w:rsidRPr="00873621" w:rsidRDefault="00803168" w:rsidP="009074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школы по Уставу</w:t>
            </w:r>
          </w:p>
        </w:tc>
        <w:tc>
          <w:tcPr>
            <w:tcW w:w="907" w:type="dxa"/>
          </w:tcPr>
          <w:p w:rsidR="00803168" w:rsidRPr="00873621" w:rsidRDefault="00803168" w:rsidP="009074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134" w:type="dxa"/>
          </w:tcPr>
          <w:p w:rsidR="00803168" w:rsidRDefault="00803168" w:rsidP="008031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Резуль., место</w:t>
            </w:r>
          </w:p>
          <w:p w:rsidR="00803168" w:rsidRPr="00873621" w:rsidRDefault="00803168" w:rsidP="009074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03168" w:rsidRDefault="00803168" w:rsidP="009074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ФИО руководителя </w:t>
            </w:r>
          </w:p>
          <w:p w:rsidR="00803168" w:rsidRPr="00873621" w:rsidRDefault="00803168" w:rsidP="009074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3168" w:rsidRPr="00873621" w:rsidRDefault="00803168" w:rsidP="009074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 руководителя</w:t>
            </w:r>
          </w:p>
        </w:tc>
        <w:tc>
          <w:tcPr>
            <w:tcW w:w="1560" w:type="dxa"/>
          </w:tcPr>
          <w:p w:rsidR="00803168" w:rsidRPr="00803168" w:rsidRDefault="00803168" w:rsidP="009074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168">
              <w:rPr>
                <w:rFonts w:ascii="Times New Roman" w:hAnsi="Times New Roman" w:cs="Times New Roman"/>
                <w:b/>
                <w:sz w:val="18"/>
                <w:szCs w:val="18"/>
              </w:rPr>
              <w:t>Рекомендация на участие в муниципальном этапе НПК</w:t>
            </w:r>
          </w:p>
        </w:tc>
      </w:tr>
      <w:tr w:rsidR="00803168" w:rsidTr="00803168">
        <w:tc>
          <w:tcPr>
            <w:tcW w:w="779" w:type="dxa"/>
          </w:tcPr>
          <w:p w:rsidR="00803168" w:rsidRPr="00873621" w:rsidRDefault="00803168" w:rsidP="009074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03168" w:rsidRDefault="00803168" w:rsidP="009074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03168" w:rsidRDefault="00803168" w:rsidP="009074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803168" w:rsidRDefault="00803168" w:rsidP="009074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803168" w:rsidRDefault="00803168" w:rsidP="009074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3168" w:rsidRDefault="00803168" w:rsidP="008031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03168" w:rsidRDefault="00803168" w:rsidP="009074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3168" w:rsidRDefault="00803168" w:rsidP="009074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03168" w:rsidRPr="00803168" w:rsidRDefault="00803168" w:rsidP="0090745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03168" w:rsidRDefault="00803168" w:rsidP="008031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168" w:rsidRPr="0067017F" w:rsidRDefault="00803168">
      <w:pPr>
        <w:rPr>
          <w:rFonts w:ascii="Times New Roman" w:hAnsi="Times New Roman" w:cs="Times New Roman"/>
        </w:rPr>
      </w:pPr>
    </w:p>
    <w:sectPr w:rsidR="00803168" w:rsidRPr="0067017F" w:rsidSect="0013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D52"/>
    <w:multiLevelType w:val="multilevel"/>
    <w:tmpl w:val="56C8AF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07135EA"/>
    <w:multiLevelType w:val="hybridMultilevel"/>
    <w:tmpl w:val="D48CB316"/>
    <w:lvl w:ilvl="0" w:tplc="F36899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850019" w:tentative="1">
      <w:start w:val="1"/>
      <w:numFmt w:val="lowerLetter"/>
      <w:lvlText w:val="%2."/>
      <w:lvlJc w:val="left"/>
      <w:pPr>
        <w:ind w:left="1222" w:hanging="360"/>
      </w:pPr>
    </w:lvl>
    <w:lvl w:ilvl="2" w:tplc="0485001B" w:tentative="1">
      <w:start w:val="1"/>
      <w:numFmt w:val="lowerRoman"/>
      <w:lvlText w:val="%3."/>
      <w:lvlJc w:val="right"/>
      <w:pPr>
        <w:ind w:left="1942" w:hanging="180"/>
      </w:pPr>
    </w:lvl>
    <w:lvl w:ilvl="3" w:tplc="0485000F" w:tentative="1">
      <w:start w:val="1"/>
      <w:numFmt w:val="decimal"/>
      <w:lvlText w:val="%4."/>
      <w:lvlJc w:val="left"/>
      <w:pPr>
        <w:ind w:left="2662" w:hanging="360"/>
      </w:pPr>
    </w:lvl>
    <w:lvl w:ilvl="4" w:tplc="04850019" w:tentative="1">
      <w:start w:val="1"/>
      <w:numFmt w:val="lowerLetter"/>
      <w:lvlText w:val="%5."/>
      <w:lvlJc w:val="left"/>
      <w:pPr>
        <w:ind w:left="3382" w:hanging="360"/>
      </w:pPr>
    </w:lvl>
    <w:lvl w:ilvl="5" w:tplc="0485001B" w:tentative="1">
      <w:start w:val="1"/>
      <w:numFmt w:val="lowerRoman"/>
      <w:lvlText w:val="%6."/>
      <w:lvlJc w:val="right"/>
      <w:pPr>
        <w:ind w:left="4102" w:hanging="180"/>
      </w:pPr>
    </w:lvl>
    <w:lvl w:ilvl="6" w:tplc="0485000F" w:tentative="1">
      <w:start w:val="1"/>
      <w:numFmt w:val="decimal"/>
      <w:lvlText w:val="%7."/>
      <w:lvlJc w:val="left"/>
      <w:pPr>
        <w:ind w:left="4822" w:hanging="360"/>
      </w:pPr>
    </w:lvl>
    <w:lvl w:ilvl="7" w:tplc="04850019" w:tentative="1">
      <w:start w:val="1"/>
      <w:numFmt w:val="lowerLetter"/>
      <w:lvlText w:val="%8."/>
      <w:lvlJc w:val="left"/>
      <w:pPr>
        <w:ind w:left="5542" w:hanging="360"/>
      </w:pPr>
    </w:lvl>
    <w:lvl w:ilvl="8" w:tplc="048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F24752"/>
    <w:multiLevelType w:val="multilevel"/>
    <w:tmpl w:val="C882C19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353" w:hanging="359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vertAlign w:val="baseline"/>
      </w:rPr>
    </w:lvl>
  </w:abstractNum>
  <w:abstractNum w:abstractNumId="3">
    <w:nsid w:val="324006D2"/>
    <w:multiLevelType w:val="hybridMultilevel"/>
    <w:tmpl w:val="97AE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73B46"/>
    <w:multiLevelType w:val="multilevel"/>
    <w:tmpl w:val="347847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7762DF3"/>
    <w:multiLevelType w:val="multilevel"/>
    <w:tmpl w:val="22C2B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4C8291E"/>
    <w:multiLevelType w:val="multilevel"/>
    <w:tmpl w:val="62560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E7B3CD4"/>
    <w:multiLevelType w:val="hybridMultilevel"/>
    <w:tmpl w:val="3B9E75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8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017F"/>
    <w:rsid w:val="000C2B7A"/>
    <w:rsid w:val="000D081E"/>
    <w:rsid w:val="001313FF"/>
    <w:rsid w:val="001F184F"/>
    <w:rsid w:val="0028342F"/>
    <w:rsid w:val="00284A04"/>
    <w:rsid w:val="002B60EC"/>
    <w:rsid w:val="003C68FE"/>
    <w:rsid w:val="00425C65"/>
    <w:rsid w:val="005046C9"/>
    <w:rsid w:val="00635F0A"/>
    <w:rsid w:val="0067017F"/>
    <w:rsid w:val="007011D9"/>
    <w:rsid w:val="00737EBA"/>
    <w:rsid w:val="007D3646"/>
    <w:rsid w:val="00803168"/>
    <w:rsid w:val="00854BB1"/>
    <w:rsid w:val="00930249"/>
    <w:rsid w:val="009C6424"/>
    <w:rsid w:val="009D0B24"/>
    <w:rsid w:val="00AA2B80"/>
    <w:rsid w:val="00AC100C"/>
    <w:rsid w:val="00B018C7"/>
    <w:rsid w:val="00B429E3"/>
    <w:rsid w:val="00D011E9"/>
    <w:rsid w:val="00D762FB"/>
    <w:rsid w:val="00DE4FC0"/>
    <w:rsid w:val="00F0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7F"/>
    <w:pPr>
      <w:spacing w:after="200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031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7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7017F"/>
    <w:pPr>
      <w:spacing w:line="240" w:lineRule="auto"/>
    </w:pPr>
    <w:rPr>
      <w:lang w:val="sah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284A04"/>
    <w:rPr>
      <w:rFonts w:ascii="Arial" w:eastAsia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B8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03168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uo@vilyuisk.sak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5</cp:revision>
  <cp:lastPrinted>2022-10-26T01:51:00Z</cp:lastPrinted>
  <dcterms:created xsi:type="dcterms:W3CDTF">2022-10-24T02:27:00Z</dcterms:created>
  <dcterms:modified xsi:type="dcterms:W3CDTF">2022-11-15T06:19:00Z</dcterms:modified>
</cp:coreProperties>
</file>