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0B" w:rsidRPr="00ED2E43" w:rsidRDefault="00D3700B" w:rsidP="00D3700B">
      <w:pPr>
        <w:jc w:val="both"/>
        <w:rPr>
          <w:rFonts w:ascii="Times New Roman" w:eastAsia="Times New Roman" w:hAnsi="Times New Roman" w:cs="Times New Roman"/>
          <w:bCs/>
          <w:sz w:val="24"/>
          <w:szCs w:val="24"/>
          <w:lang w:val="en-US"/>
        </w:rPr>
      </w:pPr>
    </w:p>
    <w:p w:rsidR="001E6DBA" w:rsidRDefault="001E6DBA" w:rsidP="001E6DBA">
      <w:pPr>
        <w:pStyle w:val="a3"/>
        <w:jc w:val="center"/>
        <w:rPr>
          <w:rFonts w:ascii="Times New Roman" w:hAnsi="Times New Roman"/>
        </w:rPr>
      </w:pPr>
      <w:r w:rsidRPr="00B1791E">
        <w:rPr>
          <w:rFonts w:ascii="Times New Roman" w:hAnsi="Times New Roman"/>
        </w:rPr>
        <w:object w:dxaOrig="3480" w:dyaOrig="2895">
          <v:rect id="rectole0000000000" o:spid="_x0000_i1025" style="width:72.8pt;height:66.45pt" o:ole="" o:preferrelative="t" stroked="f">
            <v:imagedata r:id="rId5" o:title=""/>
          </v:rect>
          <o:OLEObject Type="Embed" ProgID="StaticMetafile" ShapeID="rectole0000000000" DrawAspect="Content" ObjectID="_1702543292" r:id="rId6"/>
        </w:object>
      </w:r>
    </w:p>
    <w:p w:rsidR="001E6DBA" w:rsidRPr="001E6DBA" w:rsidRDefault="001E6DBA" w:rsidP="00ED2E43">
      <w:pPr>
        <w:spacing w:after="0" w:line="240" w:lineRule="auto"/>
        <w:jc w:val="center"/>
        <w:rPr>
          <w:rFonts w:ascii="Times New Roman" w:hAnsi="Times New Roman" w:cs="Times New Roman"/>
          <w:sz w:val="24"/>
          <w:szCs w:val="24"/>
        </w:rPr>
      </w:pPr>
      <w:r w:rsidRPr="001E6DBA">
        <w:rPr>
          <w:rFonts w:ascii="Times New Roman" w:hAnsi="Times New Roman" w:cs="Times New Roman"/>
          <w:sz w:val="24"/>
          <w:szCs w:val="24"/>
        </w:rPr>
        <w:t>Муниципальное казенное учреждение</w:t>
      </w:r>
    </w:p>
    <w:p w:rsidR="001E6DBA" w:rsidRPr="001E6DBA" w:rsidRDefault="001E6DBA" w:rsidP="00ED2E43">
      <w:pPr>
        <w:spacing w:after="0" w:line="240" w:lineRule="auto"/>
        <w:jc w:val="center"/>
        <w:rPr>
          <w:rFonts w:ascii="Times New Roman" w:hAnsi="Times New Roman" w:cs="Times New Roman"/>
          <w:sz w:val="24"/>
          <w:szCs w:val="24"/>
        </w:rPr>
      </w:pPr>
      <w:r w:rsidRPr="001E6DBA">
        <w:rPr>
          <w:rFonts w:ascii="Times New Roman" w:hAnsi="Times New Roman" w:cs="Times New Roman"/>
          <w:sz w:val="24"/>
          <w:szCs w:val="24"/>
        </w:rPr>
        <w:t>ВИЛЮЙСКОЕ УЛУСНОЕ УПРАВЛЕНИЕ ОБРАЗОВАНИЯ</w:t>
      </w:r>
    </w:p>
    <w:p w:rsidR="001E6DBA" w:rsidRPr="001E6DBA" w:rsidRDefault="001E6DBA" w:rsidP="00ED2E43">
      <w:pPr>
        <w:spacing w:after="0" w:line="240" w:lineRule="auto"/>
        <w:jc w:val="center"/>
        <w:rPr>
          <w:rFonts w:ascii="Times New Roman" w:hAnsi="Times New Roman" w:cs="Times New Roman"/>
          <w:sz w:val="24"/>
          <w:szCs w:val="24"/>
        </w:rPr>
      </w:pPr>
      <w:r w:rsidRPr="001E6DBA">
        <w:rPr>
          <w:rFonts w:ascii="Times New Roman" w:hAnsi="Times New Roman" w:cs="Times New Roman"/>
          <w:sz w:val="24"/>
          <w:szCs w:val="24"/>
        </w:rPr>
        <w:t>муниципального района «Вилюйский улус (район)»</w:t>
      </w:r>
    </w:p>
    <w:p w:rsidR="001E6DBA" w:rsidRPr="001E6DBA" w:rsidRDefault="001E6DBA" w:rsidP="00ED2E43">
      <w:pPr>
        <w:spacing w:after="0" w:line="240" w:lineRule="auto"/>
        <w:ind w:right="-107"/>
        <w:jc w:val="center"/>
        <w:rPr>
          <w:rFonts w:ascii="Times New Roman" w:hAnsi="Times New Roman" w:cs="Times New Roman"/>
          <w:sz w:val="24"/>
          <w:szCs w:val="24"/>
        </w:rPr>
      </w:pPr>
      <w:r w:rsidRPr="001E6DBA">
        <w:rPr>
          <w:rFonts w:ascii="Times New Roman" w:hAnsi="Times New Roman" w:cs="Times New Roman"/>
          <w:sz w:val="24"/>
          <w:szCs w:val="24"/>
        </w:rPr>
        <w:t>678200  г. Вилюйск, ул.Ярославского,6  тел. 41-5-20</w:t>
      </w:r>
      <w:r w:rsidRPr="001E6DBA">
        <w:rPr>
          <w:rFonts w:ascii="Times New Roman" w:hAnsi="Times New Roman" w:cs="Times New Roman"/>
          <w:b/>
          <w:bCs/>
          <w:sz w:val="24"/>
          <w:szCs w:val="24"/>
        </w:rPr>
        <w:t xml:space="preserve">, </w:t>
      </w:r>
      <w:r w:rsidRPr="001E6DBA">
        <w:rPr>
          <w:rFonts w:ascii="Times New Roman" w:hAnsi="Times New Roman" w:cs="Times New Roman"/>
          <w:sz w:val="24"/>
          <w:szCs w:val="24"/>
        </w:rPr>
        <w:t xml:space="preserve">тел/факс 43-4-08 </w:t>
      </w:r>
      <w:r w:rsidRPr="001E6DBA">
        <w:rPr>
          <w:rFonts w:ascii="Times New Roman" w:hAnsi="Times New Roman" w:cs="Times New Roman"/>
          <w:b/>
          <w:bCs/>
          <w:sz w:val="24"/>
          <w:szCs w:val="24"/>
        </w:rPr>
        <w:t>uuovil@gmail.com</w:t>
      </w:r>
    </w:p>
    <w:p w:rsidR="001E6DBA" w:rsidRPr="001E6DBA" w:rsidRDefault="001E6DBA" w:rsidP="00ED2E43">
      <w:pPr>
        <w:spacing w:after="0" w:line="240" w:lineRule="auto"/>
        <w:jc w:val="center"/>
        <w:rPr>
          <w:rFonts w:ascii="Times New Roman" w:hAnsi="Times New Roman" w:cs="Times New Roman"/>
          <w:sz w:val="24"/>
          <w:szCs w:val="24"/>
        </w:rPr>
      </w:pPr>
      <w:r w:rsidRPr="001E6DBA">
        <w:rPr>
          <w:rFonts w:ascii="Times New Roman" w:hAnsi="Times New Roman" w:cs="Times New Roman"/>
          <w:sz w:val="24"/>
          <w:szCs w:val="24"/>
        </w:rPr>
        <w:t>ОКПО 02123854, ОГРН 1021400642042, ИНН/КПП 1410001987/141001001</w:t>
      </w:r>
    </w:p>
    <w:p w:rsidR="001E6DBA" w:rsidRPr="003C7462" w:rsidRDefault="001E6DBA" w:rsidP="001E6DBA">
      <w:pPr>
        <w:tabs>
          <w:tab w:val="left" w:pos="3381"/>
        </w:tabs>
        <w:rPr>
          <w:rFonts w:ascii="Times New Roman" w:hAnsi="Times New Roman" w:cs="Times New Roman"/>
          <w:sz w:val="24"/>
          <w:szCs w:val="24"/>
        </w:rPr>
      </w:pPr>
    </w:p>
    <w:p w:rsidR="001E6DBA" w:rsidRPr="001E6DBA" w:rsidRDefault="001E6DBA" w:rsidP="001E6DBA">
      <w:pPr>
        <w:tabs>
          <w:tab w:val="left" w:pos="3381"/>
        </w:tabs>
        <w:jc w:val="center"/>
        <w:rPr>
          <w:rFonts w:ascii="Times New Roman" w:hAnsi="Times New Roman" w:cs="Times New Roman"/>
          <w:sz w:val="24"/>
          <w:szCs w:val="24"/>
        </w:rPr>
      </w:pPr>
    </w:p>
    <w:p w:rsidR="001E6DBA" w:rsidRPr="001E6DBA" w:rsidRDefault="001E6DBA" w:rsidP="001E6DBA">
      <w:pPr>
        <w:tabs>
          <w:tab w:val="left" w:pos="3381"/>
        </w:tabs>
        <w:jc w:val="center"/>
        <w:rPr>
          <w:rFonts w:ascii="Times New Roman" w:hAnsi="Times New Roman" w:cs="Times New Roman"/>
          <w:sz w:val="24"/>
          <w:szCs w:val="24"/>
        </w:rPr>
      </w:pPr>
    </w:p>
    <w:p w:rsidR="00ED2E43" w:rsidRPr="00D3700B" w:rsidRDefault="00ED2E43" w:rsidP="00ED2E43">
      <w:pPr>
        <w:spacing w:after="0"/>
        <w:jc w:val="center"/>
        <w:rPr>
          <w:rFonts w:ascii="Times New Roman" w:eastAsia="Times New Roman" w:hAnsi="Times New Roman" w:cs="Times New Roman"/>
          <w:b/>
          <w:sz w:val="24"/>
          <w:szCs w:val="24"/>
          <w:lang w:eastAsia="ru-RU"/>
        </w:rPr>
      </w:pPr>
      <w:r w:rsidRPr="00D3700B">
        <w:rPr>
          <w:rFonts w:ascii="Times New Roman" w:eastAsia="Times New Roman" w:hAnsi="Times New Roman" w:cs="Times New Roman"/>
          <w:b/>
          <w:sz w:val="24"/>
          <w:szCs w:val="24"/>
          <w:lang w:eastAsia="ru-RU"/>
        </w:rPr>
        <w:t>Аналитический отчет о проведении</w:t>
      </w:r>
    </w:p>
    <w:p w:rsidR="00ED2E43" w:rsidRPr="000A64E3" w:rsidRDefault="00ED2E43" w:rsidP="00ED2E43">
      <w:pPr>
        <w:spacing w:after="0"/>
        <w:jc w:val="center"/>
        <w:rPr>
          <w:rFonts w:ascii="Times New Roman" w:eastAsia="Times New Roman" w:hAnsi="Times New Roman" w:cs="Times New Roman"/>
          <w:b/>
          <w:sz w:val="24"/>
          <w:szCs w:val="24"/>
          <w:lang w:eastAsia="ru-RU"/>
        </w:rPr>
      </w:pPr>
      <w:r w:rsidRPr="00D3700B">
        <w:rPr>
          <w:rFonts w:ascii="Times New Roman" w:eastAsia="Times New Roman" w:hAnsi="Times New Roman" w:cs="Times New Roman"/>
          <w:b/>
          <w:sz w:val="24"/>
          <w:szCs w:val="24"/>
          <w:lang w:eastAsia="ru-RU"/>
        </w:rPr>
        <w:t>Месячника психологического здоровья обучающихся</w:t>
      </w:r>
    </w:p>
    <w:p w:rsidR="006821CB" w:rsidRPr="000A64E3" w:rsidRDefault="006821CB" w:rsidP="006821CB">
      <w:pPr>
        <w:spacing w:after="0"/>
        <w:jc w:val="both"/>
        <w:rPr>
          <w:rFonts w:ascii="Times New Roman" w:eastAsia="Times New Roman" w:hAnsi="Times New Roman" w:cs="Times New Roman"/>
          <w:sz w:val="24"/>
          <w:szCs w:val="24"/>
          <w:lang w:eastAsia="ru-RU"/>
        </w:rPr>
      </w:pPr>
    </w:p>
    <w:p w:rsidR="006821CB" w:rsidRPr="006821CB" w:rsidRDefault="000A64E3" w:rsidP="00EB1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821CB" w:rsidRPr="006821CB">
        <w:rPr>
          <w:rFonts w:ascii="Times New Roman" w:hAnsi="Times New Roman" w:cs="Times New Roman"/>
          <w:sz w:val="24"/>
          <w:szCs w:val="24"/>
        </w:rPr>
        <w:t>Вилюйском улусе количество общеобразовательных ор</w:t>
      </w:r>
      <w:r w:rsidR="006821CB">
        <w:rPr>
          <w:rFonts w:ascii="Times New Roman" w:hAnsi="Times New Roman" w:cs="Times New Roman"/>
          <w:sz w:val="24"/>
          <w:szCs w:val="24"/>
        </w:rPr>
        <w:t xml:space="preserve">ганизаций всего </w:t>
      </w:r>
      <w:r w:rsidR="00837AFC">
        <w:rPr>
          <w:rFonts w:ascii="Times New Roman" w:hAnsi="Times New Roman" w:cs="Times New Roman"/>
          <w:sz w:val="24"/>
          <w:szCs w:val="24"/>
        </w:rPr>
        <w:t>4</w:t>
      </w:r>
      <w:r w:rsidR="00837AFC" w:rsidRPr="00837AFC">
        <w:rPr>
          <w:rFonts w:ascii="Times New Roman" w:hAnsi="Times New Roman" w:cs="Times New Roman"/>
          <w:sz w:val="24"/>
          <w:szCs w:val="24"/>
        </w:rPr>
        <w:t>8</w:t>
      </w:r>
      <w:r w:rsidR="006821CB" w:rsidRPr="006821CB">
        <w:rPr>
          <w:rFonts w:ascii="Times New Roman" w:hAnsi="Times New Roman" w:cs="Times New Roman"/>
          <w:sz w:val="24"/>
          <w:szCs w:val="24"/>
        </w:rPr>
        <w:t xml:space="preserve"> из них: ДОУ-2</w:t>
      </w:r>
      <w:r w:rsidR="00B83551" w:rsidRPr="00B83551">
        <w:rPr>
          <w:rFonts w:ascii="Times New Roman" w:hAnsi="Times New Roman" w:cs="Times New Roman"/>
          <w:sz w:val="24"/>
          <w:szCs w:val="24"/>
        </w:rPr>
        <w:t>2</w:t>
      </w:r>
      <w:r w:rsidR="006821CB" w:rsidRPr="006821CB">
        <w:rPr>
          <w:rFonts w:ascii="Times New Roman" w:hAnsi="Times New Roman" w:cs="Times New Roman"/>
          <w:sz w:val="24"/>
          <w:szCs w:val="24"/>
        </w:rPr>
        <w:t xml:space="preserve"> (в г. Вилюйске-1</w:t>
      </w:r>
      <w:r>
        <w:rPr>
          <w:rFonts w:ascii="Times New Roman" w:hAnsi="Times New Roman" w:cs="Times New Roman"/>
          <w:sz w:val="24"/>
          <w:szCs w:val="24"/>
        </w:rPr>
        <w:t>0</w:t>
      </w:r>
      <w:r w:rsidR="006821CB" w:rsidRPr="006821CB">
        <w:rPr>
          <w:rFonts w:ascii="Times New Roman" w:hAnsi="Times New Roman" w:cs="Times New Roman"/>
          <w:sz w:val="24"/>
          <w:szCs w:val="24"/>
        </w:rPr>
        <w:t>, Кысыл-сыре-</w:t>
      </w:r>
      <w:r w:rsidR="002D1173" w:rsidRPr="002D1173">
        <w:rPr>
          <w:rFonts w:ascii="Times New Roman" w:hAnsi="Times New Roman" w:cs="Times New Roman"/>
          <w:sz w:val="24"/>
          <w:szCs w:val="24"/>
        </w:rPr>
        <w:t>2</w:t>
      </w:r>
      <w:r w:rsidR="006821CB" w:rsidRPr="006821CB">
        <w:rPr>
          <w:rFonts w:ascii="Times New Roman" w:hAnsi="Times New Roman" w:cs="Times New Roman"/>
          <w:sz w:val="24"/>
          <w:szCs w:val="24"/>
        </w:rPr>
        <w:t>, сельских-</w:t>
      </w:r>
      <w:r w:rsidR="002D1173" w:rsidRPr="002D1173">
        <w:rPr>
          <w:rFonts w:ascii="Times New Roman" w:hAnsi="Times New Roman" w:cs="Times New Roman"/>
          <w:sz w:val="24"/>
          <w:szCs w:val="24"/>
        </w:rPr>
        <w:t>1</w:t>
      </w:r>
      <w:r w:rsidR="006821CB" w:rsidRPr="006821CB">
        <w:rPr>
          <w:rFonts w:ascii="Times New Roman" w:hAnsi="Times New Roman" w:cs="Times New Roman"/>
          <w:sz w:val="24"/>
          <w:szCs w:val="24"/>
        </w:rPr>
        <w:t>0);  НОШ-д/с-1 (</w:t>
      </w:r>
      <w:r w:rsidR="00837AFC">
        <w:rPr>
          <w:rFonts w:ascii="Times New Roman" w:hAnsi="Times New Roman" w:cs="Times New Roman"/>
          <w:sz w:val="24"/>
          <w:szCs w:val="24"/>
        </w:rPr>
        <w:t>МБОУ «Кедандинская НОШ»); НОШ-1</w:t>
      </w:r>
      <w:r w:rsidR="006821CB" w:rsidRPr="006821CB">
        <w:rPr>
          <w:rFonts w:ascii="Times New Roman" w:hAnsi="Times New Roman" w:cs="Times New Roman"/>
          <w:sz w:val="24"/>
          <w:szCs w:val="24"/>
        </w:rPr>
        <w:t xml:space="preserve"> (МБОУ «Вилюйская начальная школа№1»); ООШ-1, (МБОУ «Екюндинская общеобразовательная школа»), СОШ-23(в г.Вилюйске-3, сельских-20).</w:t>
      </w:r>
    </w:p>
    <w:p w:rsidR="006821CB" w:rsidRPr="006821CB" w:rsidRDefault="00271C2D" w:rsidP="00EB15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821CB" w:rsidRPr="006821CB">
        <w:rPr>
          <w:rFonts w:ascii="Times New Roman" w:hAnsi="Times New Roman" w:cs="Times New Roman"/>
          <w:sz w:val="24"/>
          <w:szCs w:val="24"/>
        </w:rPr>
        <w:t xml:space="preserve">этом учебном году общее количество детей посещающих образовательные учреждения  составляет-6269, из них охвачены дошкольными образовательными учреждениями-2032 детей, НОШ-д/с -22, НОШ-420, ООШ-97, СОШ-3698 обучающихся. </w:t>
      </w:r>
    </w:p>
    <w:p w:rsidR="00ED2E43" w:rsidRDefault="006821CB" w:rsidP="000A64E3">
      <w:pPr>
        <w:spacing w:after="0"/>
        <w:jc w:val="both"/>
        <w:rPr>
          <w:rFonts w:ascii="Times New Roman" w:hAnsi="Times New Roman" w:cs="Times New Roman"/>
          <w:sz w:val="24"/>
          <w:szCs w:val="24"/>
        </w:rPr>
      </w:pPr>
      <w:r w:rsidRPr="006821CB">
        <w:rPr>
          <w:rFonts w:ascii="Times New Roman" w:hAnsi="Times New Roman" w:cs="Times New Roman"/>
          <w:sz w:val="24"/>
          <w:szCs w:val="24"/>
        </w:rPr>
        <w:t>Количество детей с 13-18 лет всего составляет-1595 из них, обучаются в ООШ-22,  СОШ-1573 детей.</w:t>
      </w:r>
    </w:p>
    <w:p w:rsidR="000A64E3" w:rsidRPr="00EB15F2" w:rsidRDefault="00ED2E43" w:rsidP="00D779DE">
      <w:pPr>
        <w:tabs>
          <w:tab w:val="left" w:pos="567"/>
        </w:tabs>
        <w:spacing w:after="0"/>
        <w:ind w:firstLine="567"/>
        <w:jc w:val="both"/>
        <w:rPr>
          <w:rFonts w:ascii="Times New Roman" w:eastAsia="Times New Roman" w:hAnsi="Times New Roman" w:cs="Times New Roman"/>
          <w:sz w:val="24"/>
          <w:szCs w:val="24"/>
        </w:rPr>
      </w:pPr>
      <w:r w:rsidRPr="00D3700B">
        <w:rPr>
          <w:rFonts w:ascii="Times New Roman" w:eastAsia="Times New Roman" w:hAnsi="Times New Roman" w:cs="Times New Roman"/>
          <w:sz w:val="24"/>
          <w:szCs w:val="24"/>
          <w:lang w:eastAsia="ru-RU"/>
        </w:rPr>
        <w:t>Количество обучающихся, состоящих на внутришкольном учете</w:t>
      </w:r>
      <w:r w:rsidR="006F34D1">
        <w:rPr>
          <w:rFonts w:ascii="Times New Roman" w:eastAsia="Times New Roman" w:hAnsi="Times New Roman" w:cs="Times New Roman"/>
          <w:sz w:val="24"/>
          <w:szCs w:val="24"/>
          <w:lang w:eastAsia="ru-RU"/>
        </w:rPr>
        <w:t xml:space="preserve"> составляет</w:t>
      </w:r>
      <w:r w:rsidR="0040388A" w:rsidRPr="0040388A">
        <w:rPr>
          <w:rFonts w:ascii="Times New Roman" w:eastAsia="Times New Roman" w:hAnsi="Times New Roman" w:cs="Times New Roman"/>
          <w:sz w:val="24"/>
          <w:szCs w:val="24"/>
          <w:lang w:eastAsia="ru-RU"/>
        </w:rPr>
        <w:t xml:space="preserve"> </w:t>
      </w:r>
      <w:r w:rsidR="006F34D1">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АППГ</w:t>
      </w:r>
      <w:r w:rsidR="006F34D1">
        <w:rPr>
          <w:rFonts w:ascii="Times New Roman" w:eastAsia="Times New Roman" w:hAnsi="Times New Roman" w:cs="Times New Roman"/>
          <w:sz w:val="24"/>
          <w:szCs w:val="24"/>
          <w:lang w:eastAsia="ru-RU"/>
        </w:rPr>
        <w:t xml:space="preserve">52), </w:t>
      </w:r>
      <w:r w:rsidR="00E633F0">
        <w:rPr>
          <w:rFonts w:ascii="Times New Roman" w:eastAsia="Times New Roman" w:hAnsi="Times New Roman" w:cs="Times New Roman"/>
          <w:sz w:val="24"/>
          <w:szCs w:val="24"/>
          <w:lang w:eastAsia="ru-RU"/>
        </w:rPr>
        <w:t>к</w:t>
      </w:r>
      <w:r w:rsidR="00E633F0" w:rsidRPr="00E633F0">
        <w:rPr>
          <w:rFonts w:ascii="Times New Roman" w:eastAsia="Times New Roman" w:hAnsi="Times New Roman" w:cs="Times New Roman"/>
          <w:sz w:val="24"/>
          <w:szCs w:val="24"/>
          <w:lang w:eastAsia="ru-RU"/>
        </w:rPr>
        <w:t>оличество обучающихся, состоящих на ВШУ по поведенческим нарушениям</w:t>
      </w:r>
      <w:r w:rsidR="00E633F0">
        <w:rPr>
          <w:rFonts w:ascii="Times New Roman" w:eastAsia="Times New Roman" w:hAnsi="Times New Roman" w:cs="Times New Roman"/>
          <w:sz w:val="24"/>
          <w:szCs w:val="24"/>
          <w:lang w:eastAsia="ru-RU"/>
        </w:rPr>
        <w:t xml:space="preserve"> 24(</w:t>
      </w:r>
      <w:r w:rsidR="009615B1">
        <w:rPr>
          <w:rFonts w:ascii="Times New Roman" w:eastAsia="Times New Roman" w:hAnsi="Times New Roman" w:cs="Times New Roman"/>
          <w:sz w:val="24"/>
          <w:szCs w:val="24"/>
          <w:lang w:eastAsia="ru-RU"/>
        </w:rPr>
        <w:t>АППГ</w:t>
      </w:r>
      <w:r w:rsidR="00E633F0">
        <w:rPr>
          <w:rFonts w:ascii="Times New Roman" w:eastAsia="Times New Roman" w:hAnsi="Times New Roman" w:cs="Times New Roman"/>
          <w:sz w:val="24"/>
          <w:szCs w:val="24"/>
          <w:lang w:eastAsia="ru-RU"/>
        </w:rPr>
        <w:t>31)</w:t>
      </w:r>
      <w:r w:rsidR="009615B1">
        <w:rPr>
          <w:rFonts w:ascii="Times New Roman" w:eastAsia="Times New Roman" w:hAnsi="Times New Roman" w:cs="Times New Roman"/>
          <w:sz w:val="24"/>
          <w:szCs w:val="24"/>
          <w:lang w:eastAsia="ru-RU"/>
        </w:rPr>
        <w:t xml:space="preserve">. </w:t>
      </w:r>
      <w:r w:rsidR="00EB15F2">
        <w:rPr>
          <w:rFonts w:ascii="Times New Roman" w:eastAsia="Times New Roman" w:hAnsi="Times New Roman" w:cs="Times New Roman"/>
          <w:sz w:val="24"/>
          <w:szCs w:val="24"/>
          <w:lang w:eastAsia="ru-RU"/>
        </w:rPr>
        <w:t>Количество детей с</w:t>
      </w:r>
      <w:r w:rsidR="00EB15F2">
        <w:rPr>
          <w:rFonts w:ascii="Times New Roman" w:eastAsia="Times New Roman" w:hAnsi="Times New Roman" w:cs="Times New Roman"/>
          <w:bCs/>
          <w:color w:val="000000"/>
          <w:sz w:val="24"/>
          <w:szCs w:val="24"/>
        </w:rPr>
        <w:t>остоящих</w:t>
      </w:r>
      <w:r w:rsidR="008B2C11">
        <w:rPr>
          <w:rFonts w:ascii="Times New Roman" w:eastAsia="Times New Roman" w:hAnsi="Times New Roman" w:cs="Times New Roman"/>
          <w:bCs/>
          <w:color w:val="000000"/>
          <w:sz w:val="24"/>
          <w:szCs w:val="24"/>
        </w:rPr>
        <w:t xml:space="preserve"> на посте</w:t>
      </w:r>
      <w:r w:rsidR="00EB15F2" w:rsidRPr="00EB15F2">
        <w:rPr>
          <w:rFonts w:ascii="Times New Roman" w:eastAsia="Times New Roman" w:hAnsi="Times New Roman" w:cs="Times New Roman"/>
          <w:bCs/>
          <w:color w:val="000000"/>
          <w:sz w:val="24"/>
          <w:szCs w:val="24"/>
        </w:rPr>
        <w:t xml:space="preserve"> ЗОЖ</w:t>
      </w:r>
      <w:r w:rsidR="008B2C11">
        <w:rPr>
          <w:rFonts w:ascii="Times New Roman" w:eastAsia="Times New Roman" w:hAnsi="Times New Roman" w:cs="Times New Roman"/>
          <w:bCs/>
          <w:color w:val="000000"/>
          <w:sz w:val="24"/>
          <w:szCs w:val="24"/>
        </w:rPr>
        <w:t xml:space="preserve"> </w:t>
      </w:r>
      <w:r w:rsidR="00CF79E4">
        <w:rPr>
          <w:rFonts w:ascii="Times New Roman" w:eastAsia="Times New Roman" w:hAnsi="Times New Roman" w:cs="Times New Roman"/>
          <w:bCs/>
          <w:color w:val="000000"/>
          <w:sz w:val="24"/>
          <w:szCs w:val="24"/>
        </w:rPr>
        <w:t xml:space="preserve">в </w:t>
      </w:r>
      <w:r w:rsidR="008B2C11">
        <w:rPr>
          <w:rFonts w:ascii="Times New Roman" w:eastAsia="Times New Roman" w:hAnsi="Times New Roman" w:cs="Times New Roman"/>
          <w:bCs/>
          <w:color w:val="000000"/>
          <w:sz w:val="24"/>
          <w:szCs w:val="24"/>
        </w:rPr>
        <w:t>текущий период</w:t>
      </w:r>
      <w:r w:rsidR="00EB15F2">
        <w:rPr>
          <w:rFonts w:ascii="Times New Roman" w:eastAsia="Times New Roman" w:hAnsi="Times New Roman" w:cs="Times New Roman"/>
          <w:bCs/>
          <w:color w:val="000000"/>
          <w:sz w:val="24"/>
          <w:szCs w:val="24"/>
        </w:rPr>
        <w:t xml:space="preserve"> составляет</w:t>
      </w:r>
      <w:r w:rsidR="008B2C11">
        <w:rPr>
          <w:rFonts w:ascii="Times New Roman" w:eastAsia="Times New Roman" w:hAnsi="Times New Roman" w:cs="Times New Roman"/>
          <w:bCs/>
          <w:color w:val="000000"/>
          <w:sz w:val="24"/>
          <w:szCs w:val="24"/>
        </w:rPr>
        <w:t xml:space="preserve"> 9 (АППГ2).</w:t>
      </w:r>
      <w:r w:rsidR="00EB15F2">
        <w:rPr>
          <w:rFonts w:ascii="Times New Roman" w:eastAsia="Times New Roman" w:hAnsi="Times New Roman" w:cs="Times New Roman"/>
          <w:bCs/>
          <w:color w:val="000000"/>
          <w:sz w:val="24"/>
          <w:szCs w:val="24"/>
        </w:rPr>
        <w:t xml:space="preserve"> </w:t>
      </w:r>
    </w:p>
    <w:p w:rsidR="000A64E3" w:rsidRPr="001E319F" w:rsidRDefault="000A64E3" w:rsidP="001E319F">
      <w:pPr>
        <w:spacing w:after="0" w:line="240" w:lineRule="auto"/>
        <w:ind w:firstLine="567"/>
        <w:jc w:val="both"/>
        <w:rPr>
          <w:rFonts w:ascii="Times New Roman" w:hAnsi="Times New Roman" w:cs="Times New Roman"/>
          <w:sz w:val="24"/>
          <w:szCs w:val="24"/>
        </w:rPr>
      </w:pPr>
      <w:r w:rsidRPr="001E319F">
        <w:rPr>
          <w:rFonts w:ascii="Times New Roman" w:hAnsi="Times New Roman" w:cs="Times New Roman"/>
          <w:sz w:val="24"/>
          <w:szCs w:val="24"/>
        </w:rPr>
        <w:t xml:space="preserve">Одним из основных работ </w:t>
      </w:r>
      <w:r w:rsidR="001E319F">
        <w:rPr>
          <w:rFonts w:ascii="Times New Roman" w:hAnsi="Times New Roman" w:cs="Times New Roman"/>
          <w:sz w:val="24"/>
          <w:szCs w:val="24"/>
        </w:rPr>
        <w:t>профилактических мероприятий</w:t>
      </w:r>
      <w:r w:rsidRPr="001E319F">
        <w:rPr>
          <w:rFonts w:ascii="Times New Roman" w:hAnsi="Times New Roman" w:cs="Times New Roman"/>
          <w:sz w:val="24"/>
          <w:szCs w:val="24"/>
        </w:rPr>
        <w:t xml:space="preserve"> является, оказания своевременной эффективной психолого-педагогической помощи и поддержки всех участников образовательного процесса в связи с этим на платформе </w:t>
      </w:r>
      <w:r w:rsidRPr="001E319F">
        <w:rPr>
          <w:rFonts w:ascii="Times New Roman" w:hAnsi="Times New Roman" w:cs="Times New Roman"/>
          <w:sz w:val="24"/>
          <w:szCs w:val="24"/>
          <w:lang w:val="en-US"/>
        </w:rPr>
        <w:t>Zoom</w:t>
      </w:r>
      <w:r w:rsidRPr="001E319F">
        <w:rPr>
          <w:rFonts w:ascii="Times New Roman" w:hAnsi="Times New Roman" w:cs="Times New Roman"/>
          <w:sz w:val="24"/>
          <w:szCs w:val="24"/>
        </w:rPr>
        <w:t xml:space="preserve"> прошел  методический десант в следующих образовательных учреждениях: МБОУ «Хампинская СОШ», МБОУ «Борогонская СОШ», МБОУ «Екюндюнская СОШ»,  МБОУ «ВСОШ№2 им.Г.С.Донского», МБОУ «Жемконская СОШ им.Н.А. Кондакова», МБОУ «Тылгынинская СОШ им.И.Н.Ханды», МБОУ «Лекеченская СОШ им.А.И.Леонтьева», МБОУ «ВСОШ№3 им.Н.С.Степанова», МБДОУ «Сулусчаан», МБДОУ «Аленушка», МБДОУ «Чуоранчык», МБДОУ «Булуучээнэ». Выездной методический десант с 15 февраля по 16 апреля 2021г. охват следующих образовательных организаций: МБОУ«Борогонская СОШ с ДО», МБДОУ «Туллукчаан», МБДОУ «Булуучээнэ», МБДОУ «Сардаана», МБОУ «Кедандинская начальная школа сад», МБДОУ «Миччээр» с. Тасагар, МБДОУ «Куобахчаан», МБДОУ «Кэнчээри» с.Тосу, МБОУ «Лекеченская СОШ», МБОУ «Жемконская СОШ», МБОУ «Бекчегинская СОШ», МБОУ «Тылгынинская СОШ», МБОУ «Жемконская СОШ», МБОУ «Лекеченская сош», МБОУ «ТГЭГ», МБОУ «2Кулятская сош», МБОУ «Вилюйская гимназия им.И.Л.Кондакова», МБОУ «Хампинская СОШ», МБОУ «Екюндюнская ООШ им.В.П.Трофимовой», МБОУ «Тогу</w:t>
      </w:r>
      <w:r w:rsidRPr="001E319F">
        <w:rPr>
          <w:rFonts w:ascii="Times New Roman" w:hAnsi="Times New Roman" w:cs="Times New Roman"/>
          <w:sz w:val="24"/>
          <w:szCs w:val="24"/>
          <w:lang w:val="en-US"/>
        </w:rPr>
        <w:t>c</w:t>
      </w:r>
      <w:r w:rsidRPr="001E319F">
        <w:rPr>
          <w:rFonts w:ascii="Times New Roman" w:hAnsi="Times New Roman" w:cs="Times New Roman"/>
          <w:sz w:val="24"/>
          <w:szCs w:val="24"/>
        </w:rPr>
        <w:t xml:space="preserve">ская гимназия», МБОУ «Баппагаинская СОШ», МБОУ «1Кулятская СОШ, МБОУ </w:t>
      </w:r>
      <w:r w:rsidRPr="001E319F">
        <w:rPr>
          <w:rFonts w:ascii="Times New Roman" w:hAnsi="Times New Roman" w:cs="Times New Roman"/>
          <w:sz w:val="24"/>
          <w:szCs w:val="24"/>
        </w:rPr>
        <w:lastRenderedPageBreak/>
        <w:t>«Борогонская СОШ с д/г», МБОУ «Хагынская СОШ», МБОУ «Халбакинская СОШ». Всего методических десантов проведено 63.</w:t>
      </w:r>
    </w:p>
    <w:p w:rsidR="000A64E3" w:rsidRPr="001E319F" w:rsidRDefault="000A64E3" w:rsidP="006C256B">
      <w:pPr>
        <w:tabs>
          <w:tab w:val="left" w:pos="851"/>
          <w:tab w:val="left" w:pos="1276"/>
        </w:tabs>
        <w:spacing w:after="0" w:line="240" w:lineRule="auto"/>
        <w:ind w:firstLine="567"/>
        <w:jc w:val="both"/>
        <w:rPr>
          <w:rFonts w:ascii="Times New Roman" w:hAnsi="Times New Roman" w:cs="Times New Roman"/>
          <w:color w:val="000000"/>
          <w:sz w:val="24"/>
          <w:szCs w:val="24"/>
        </w:rPr>
      </w:pPr>
      <w:r w:rsidRPr="001E319F">
        <w:rPr>
          <w:rFonts w:ascii="Times New Roman" w:hAnsi="Times New Roman" w:cs="Times New Roman"/>
          <w:sz w:val="24"/>
          <w:szCs w:val="24"/>
        </w:rPr>
        <w:t>По предупреждению социально-негативных явлений 15 окября 2021г. проведен опрос для детей и подростков с 7 по 11 классы. Всего приняли участие 574 обучающийся</w:t>
      </w:r>
      <w:r w:rsidR="006C256B">
        <w:rPr>
          <w:rFonts w:ascii="Times New Roman" w:hAnsi="Times New Roman" w:cs="Times New Roman"/>
          <w:sz w:val="24"/>
          <w:szCs w:val="24"/>
        </w:rPr>
        <w:t xml:space="preserve">. </w:t>
      </w:r>
      <w:r w:rsidRPr="001E319F">
        <w:rPr>
          <w:rFonts w:ascii="Times New Roman" w:hAnsi="Times New Roman" w:cs="Times New Roman"/>
          <w:sz w:val="24"/>
          <w:szCs w:val="24"/>
        </w:rPr>
        <w:t>Из ответов несове</w:t>
      </w:r>
      <w:r w:rsidR="00CF79E4">
        <w:rPr>
          <w:rFonts w:ascii="Times New Roman" w:hAnsi="Times New Roman" w:cs="Times New Roman"/>
          <w:sz w:val="24"/>
          <w:szCs w:val="24"/>
        </w:rPr>
        <w:t>ршеннолетних видно то</w:t>
      </w:r>
      <w:r w:rsidRPr="001E319F">
        <w:rPr>
          <w:rFonts w:ascii="Times New Roman" w:hAnsi="Times New Roman" w:cs="Times New Roman"/>
          <w:sz w:val="24"/>
          <w:szCs w:val="24"/>
        </w:rPr>
        <w:t xml:space="preserve">, что для детей, смыслом жизни является семья. Свое свободное время, подростки проводят за просмотром телевизора и сидят в телефоне. Доступ к личным телефонам подростков со стороны родителей отсутствует. Большинство респондентов считают, </w:t>
      </w:r>
      <w:r w:rsidRPr="001E319F">
        <w:rPr>
          <w:rFonts w:ascii="Times New Roman" w:hAnsi="Times New Roman" w:cs="Times New Roman"/>
          <w:color w:val="000000"/>
          <w:sz w:val="24"/>
          <w:szCs w:val="24"/>
        </w:rPr>
        <w:t>в нашем обществе</w:t>
      </w:r>
      <w:r w:rsidRPr="001E319F">
        <w:rPr>
          <w:rFonts w:ascii="Times New Roman" w:hAnsi="Times New Roman" w:cs="Times New Roman"/>
          <w:sz w:val="24"/>
          <w:szCs w:val="24"/>
        </w:rPr>
        <w:t xml:space="preserve"> нет </w:t>
      </w:r>
      <w:r w:rsidRPr="001E319F">
        <w:rPr>
          <w:rFonts w:ascii="Times New Roman" w:hAnsi="Times New Roman" w:cs="Times New Roman"/>
          <w:color w:val="000000"/>
          <w:sz w:val="24"/>
          <w:szCs w:val="24"/>
        </w:rPr>
        <w:t xml:space="preserve">справедливости, часто дети в своих неудачах, обвиняют других. По итогам опроса выявились дети, с которыми не хотят общаться сверстники, также в отношении  некоторых детей демонстрируют обидные жесты но, к буллингу, травле в основном несовершеннолетние относятся отрицательно. </w:t>
      </w:r>
      <w:r w:rsidR="006C256B">
        <w:rPr>
          <w:rFonts w:ascii="Times New Roman" w:hAnsi="Times New Roman" w:cs="Times New Roman"/>
          <w:color w:val="000000"/>
          <w:sz w:val="24"/>
          <w:szCs w:val="24"/>
        </w:rPr>
        <w:t>Результаты данного опроса обсуждены и отправлены по общеобразовательным организациям</w:t>
      </w:r>
      <w:r w:rsidR="00E07D18">
        <w:rPr>
          <w:rFonts w:ascii="Times New Roman" w:hAnsi="Times New Roman" w:cs="Times New Roman"/>
          <w:color w:val="000000"/>
          <w:sz w:val="24"/>
          <w:szCs w:val="24"/>
        </w:rPr>
        <w:t xml:space="preserve"> с рекомендациями для учета проведения профилактических мероприятий. </w:t>
      </w:r>
    </w:p>
    <w:p w:rsidR="000A64E3" w:rsidRPr="008C2F34" w:rsidRDefault="006F1FE9" w:rsidP="008C2F34">
      <w:pPr>
        <w:tabs>
          <w:tab w:val="left" w:pos="32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для выявления </w:t>
      </w:r>
      <w:r w:rsidR="000A64E3" w:rsidRPr="001E319F">
        <w:rPr>
          <w:rFonts w:ascii="Times New Roman" w:hAnsi="Times New Roman" w:cs="Times New Roman"/>
          <w:sz w:val="24"/>
          <w:szCs w:val="24"/>
        </w:rPr>
        <w:t>«Влияние последствий режима самоизоляции на психическое здоровье и психологи</w:t>
      </w:r>
      <w:r>
        <w:rPr>
          <w:rFonts w:ascii="Times New Roman" w:hAnsi="Times New Roman" w:cs="Times New Roman"/>
          <w:sz w:val="24"/>
          <w:szCs w:val="24"/>
        </w:rPr>
        <w:t xml:space="preserve">ческое благополучие подростков» проведен опрос среди несовершеннолетних. </w:t>
      </w:r>
      <w:r w:rsidR="000A64E3" w:rsidRPr="001E319F">
        <w:rPr>
          <w:rFonts w:ascii="Times New Roman" w:hAnsi="Times New Roman" w:cs="Times New Roman"/>
          <w:sz w:val="24"/>
          <w:szCs w:val="24"/>
        </w:rPr>
        <w:t xml:space="preserve">Всего приняли участие 1212 обучающиеся  с 8 по 11-ые классы. </w:t>
      </w:r>
      <w:r w:rsidR="000A64E3" w:rsidRPr="008C2F34">
        <w:rPr>
          <w:rFonts w:ascii="Times New Roman" w:hAnsi="Times New Roman" w:cs="Times New Roman"/>
          <w:sz w:val="24"/>
          <w:szCs w:val="24"/>
        </w:rPr>
        <w:t xml:space="preserve">Результаты выявились средний уровень тревожности </w:t>
      </w:r>
      <w:r w:rsidR="008C2F34" w:rsidRPr="008C2F34">
        <w:rPr>
          <w:rFonts w:ascii="Times New Roman" w:hAnsi="Times New Roman" w:cs="Times New Roman"/>
          <w:sz w:val="24"/>
          <w:szCs w:val="24"/>
        </w:rPr>
        <w:t xml:space="preserve">у </w:t>
      </w:r>
      <w:r w:rsidR="000A64E3" w:rsidRPr="008C2F34">
        <w:rPr>
          <w:rFonts w:ascii="Times New Roman" w:hAnsi="Times New Roman" w:cs="Times New Roman"/>
          <w:sz w:val="24"/>
          <w:szCs w:val="24"/>
        </w:rPr>
        <w:t>несовершеннолетних.</w:t>
      </w:r>
    </w:p>
    <w:p w:rsidR="000A64E3" w:rsidRPr="008C2F34" w:rsidRDefault="000A64E3" w:rsidP="008C2F34">
      <w:pPr>
        <w:spacing w:after="0" w:line="240" w:lineRule="auto"/>
        <w:ind w:firstLine="567"/>
        <w:jc w:val="both"/>
        <w:rPr>
          <w:rFonts w:ascii="Times New Roman" w:eastAsia="Times New Roman" w:hAnsi="Times New Roman" w:cs="Times New Roman"/>
          <w:b/>
          <w:sz w:val="24"/>
          <w:szCs w:val="24"/>
          <w:lang w:eastAsia="ru-RU"/>
        </w:rPr>
      </w:pPr>
      <w:r w:rsidRPr="008C2F34">
        <w:rPr>
          <w:rFonts w:ascii="Times New Roman" w:hAnsi="Times New Roman" w:cs="Times New Roman"/>
          <w:bCs/>
          <w:sz w:val="24"/>
          <w:szCs w:val="24"/>
        </w:rPr>
        <w:t>Во исполнение приказа Министерства образования и науки РС (Я)</w:t>
      </w:r>
      <w:r w:rsidR="008C2F34">
        <w:rPr>
          <w:rFonts w:ascii="Times New Roman" w:hAnsi="Times New Roman" w:cs="Times New Roman"/>
          <w:sz w:val="24"/>
          <w:szCs w:val="24"/>
        </w:rPr>
        <w:t xml:space="preserve">, </w:t>
      </w:r>
      <w:r w:rsidRPr="008C2F34">
        <w:rPr>
          <w:rFonts w:ascii="Times New Roman" w:hAnsi="Times New Roman" w:cs="Times New Roman"/>
          <w:sz w:val="24"/>
          <w:szCs w:val="24"/>
        </w:rPr>
        <w:t>О проведени Месячника психоло</w:t>
      </w:r>
      <w:r w:rsidR="008C2F34">
        <w:rPr>
          <w:rFonts w:ascii="Times New Roman" w:hAnsi="Times New Roman" w:cs="Times New Roman"/>
          <w:sz w:val="24"/>
          <w:szCs w:val="24"/>
        </w:rPr>
        <w:t xml:space="preserve">гического  здоровья обучающихся </w:t>
      </w:r>
      <w:r w:rsidRPr="008C2F34">
        <w:rPr>
          <w:rFonts w:ascii="Times New Roman" w:hAnsi="Times New Roman" w:cs="Times New Roman"/>
          <w:sz w:val="24"/>
          <w:szCs w:val="24"/>
        </w:rPr>
        <w:t>«</w:t>
      </w:r>
      <w:r w:rsidR="008C2F34" w:rsidRPr="008C2F34">
        <w:rPr>
          <w:rFonts w:ascii="Times New Roman" w:hAnsi="Times New Roman" w:cs="Times New Roman"/>
          <w:sz w:val="24"/>
          <w:szCs w:val="24"/>
        </w:rPr>
        <w:t>Здоровье – это жизнь</w:t>
      </w:r>
      <w:r w:rsidRPr="008C2F34">
        <w:rPr>
          <w:rFonts w:ascii="Times New Roman" w:hAnsi="Times New Roman" w:cs="Times New Roman"/>
          <w:sz w:val="24"/>
          <w:szCs w:val="24"/>
        </w:rPr>
        <w:t>»</w:t>
      </w:r>
      <w:r w:rsidR="008C2F34">
        <w:rPr>
          <w:rFonts w:ascii="Times New Roman" w:hAnsi="Times New Roman" w:cs="Times New Roman"/>
          <w:sz w:val="24"/>
          <w:szCs w:val="24"/>
        </w:rPr>
        <w:t xml:space="preserve"> </w:t>
      </w:r>
      <w:r w:rsidR="008C2F34" w:rsidRPr="008C2F34">
        <w:rPr>
          <w:rFonts w:ascii="Times New Roman" w:eastAsia="Times New Roman" w:hAnsi="Times New Roman" w:cs="Times New Roman"/>
          <w:sz w:val="24"/>
          <w:szCs w:val="24"/>
          <w:lang w:eastAsia="ru-RU"/>
        </w:rPr>
        <w:t>от «31» августа 2021 г. №01-03/1447</w:t>
      </w:r>
      <w:r w:rsidR="008C2F34" w:rsidRPr="008C2F34">
        <w:rPr>
          <w:rFonts w:ascii="Times New Roman" w:eastAsia="Times New Roman" w:hAnsi="Times New Roman" w:cs="Times New Roman"/>
          <w:b/>
          <w:sz w:val="24"/>
          <w:szCs w:val="24"/>
          <w:lang w:eastAsia="ru-RU"/>
        </w:rPr>
        <w:t xml:space="preserve"> </w:t>
      </w:r>
      <w:r w:rsidRPr="008C2F34">
        <w:rPr>
          <w:rFonts w:ascii="Times New Roman" w:hAnsi="Times New Roman" w:cs="Times New Roman"/>
          <w:sz w:val="24"/>
          <w:szCs w:val="24"/>
        </w:rPr>
        <w:t>проведен Месячник в</w:t>
      </w:r>
      <w:r w:rsidRPr="008C2F34">
        <w:rPr>
          <w:rFonts w:ascii="Times New Roman" w:hAnsi="Times New Roman" w:cs="Times New Roman"/>
          <w:bCs/>
          <w:sz w:val="24"/>
          <w:szCs w:val="24"/>
        </w:rPr>
        <w:t xml:space="preserve"> целях </w:t>
      </w:r>
      <w:r w:rsidRPr="008C2F34">
        <w:rPr>
          <w:rFonts w:ascii="Times New Roman" w:hAnsi="Times New Roman" w:cs="Times New Roman"/>
          <w:sz w:val="24"/>
          <w:szCs w:val="24"/>
        </w:rPr>
        <w:t>сохранение, укрепление психологического и психического здоровья, развитие обучающихся</w:t>
      </w:r>
      <w:r w:rsidRPr="008C2F34">
        <w:rPr>
          <w:rFonts w:ascii="Times New Roman" w:hAnsi="Times New Roman" w:cs="Times New Roman"/>
          <w:bCs/>
          <w:sz w:val="24"/>
          <w:szCs w:val="24"/>
        </w:rPr>
        <w:t>, в образовательных учреждениях. Месячник проводился для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обучающихся в образовательной среде.</w:t>
      </w:r>
    </w:p>
    <w:p w:rsidR="000A64E3" w:rsidRPr="000A64E3" w:rsidRDefault="000A64E3" w:rsidP="00CF79E4">
      <w:pPr>
        <w:shd w:val="clear" w:color="auto" w:fill="FFFFFF"/>
        <w:spacing w:after="0" w:line="240" w:lineRule="auto"/>
        <w:ind w:firstLine="567"/>
        <w:jc w:val="both"/>
        <w:rPr>
          <w:rFonts w:ascii="Times New Roman" w:hAnsi="Times New Roman" w:cs="Times New Roman"/>
          <w:sz w:val="24"/>
          <w:szCs w:val="24"/>
        </w:rPr>
      </w:pPr>
      <w:r w:rsidRPr="008C2F34">
        <w:rPr>
          <w:rFonts w:ascii="Times New Roman" w:hAnsi="Times New Roman" w:cs="Times New Roman"/>
          <w:color w:val="000000"/>
          <w:sz w:val="24"/>
          <w:szCs w:val="24"/>
        </w:rPr>
        <w:t>В рамках Месячника проводились на должном уровне диагностические</w:t>
      </w:r>
      <w:r w:rsidRPr="000A64E3">
        <w:rPr>
          <w:rFonts w:ascii="Times New Roman" w:hAnsi="Times New Roman" w:cs="Times New Roman"/>
          <w:color w:val="000000"/>
          <w:sz w:val="24"/>
          <w:szCs w:val="24"/>
        </w:rPr>
        <w:t xml:space="preserve"> мероприятия на предмет измерение уровня тревожности, выявление суицидальных, личностных, эмоциональных, межличностных, поведенческих проблем. С 1 по 6 классы проведен тест </w:t>
      </w:r>
      <w:r w:rsidRPr="000A64E3">
        <w:rPr>
          <w:rFonts w:ascii="Times New Roman" w:hAnsi="Times New Roman" w:cs="Times New Roman"/>
          <w:sz w:val="24"/>
          <w:szCs w:val="24"/>
        </w:rPr>
        <w:t xml:space="preserve">«Оценка уровня школьной мотивации» </w:t>
      </w:r>
      <w:r w:rsidRPr="000A64E3">
        <w:rPr>
          <w:rFonts w:ascii="Times New Roman" w:hAnsi="Times New Roman" w:cs="Times New Roman"/>
          <w:i/>
          <w:sz w:val="24"/>
          <w:szCs w:val="24"/>
        </w:rPr>
        <w:t>Н.Г. Лускановой</w:t>
      </w:r>
      <w:r w:rsidRPr="000A64E3">
        <w:rPr>
          <w:rFonts w:ascii="Times New Roman" w:hAnsi="Times New Roman" w:cs="Times New Roman"/>
          <w:sz w:val="24"/>
          <w:szCs w:val="24"/>
        </w:rPr>
        <w:t xml:space="preserve">, с 7 по 11 классы были диагностированы по методике </w:t>
      </w:r>
      <w:r w:rsidRPr="000A64E3">
        <w:rPr>
          <w:rFonts w:ascii="Times New Roman" w:hAnsi="Times New Roman" w:cs="Times New Roman"/>
          <w:i/>
          <w:sz w:val="24"/>
          <w:szCs w:val="24"/>
        </w:rPr>
        <w:t>Спилберга</w:t>
      </w:r>
      <w:r w:rsidRPr="000A64E3">
        <w:rPr>
          <w:rFonts w:ascii="Times New Roman" w:hAnsi="Times New Roman" w:cs="Times New Roman"/>
          <w:sz w:val="24"/>
          <w:szCs w:val="24"/>
        </w:rPr>
        <w:t xml:space="preserve">, </w:t>
      </w:r>
      <w:r w:rsidRPr="000A64E3">
        <w:rPr>
          <w:rFonts w:ascii="Times New Roman" w:hAnsi="Times New Roman" w:cs="Times New Roman"/>
          <w:i/>
          <w:sz w:val="24"/>
          <w:szCs w:val="24"/>
        </w:rPr>
        <w:t xml:space="preserve">ССТ Р.Гудмана, </w:t>
      </w:r>
      <w:r w:rsidRPr="000A64E3">
        <w:rPr>
          <w:rFonts w:ascii="Times New Roman" w:hAnsi="Times New Roman" w:cs="Times New Roman"/>
          <w:sz w:val="24"/>
          <w:szCs w:val="24"/>
        </w:rPr>
        <w:t xml:space="preserve">Опросник в модификации </w:t>
      </w:r>
      <w:r w:rsidRPr="000A64E3">
        <w:rPr>
          <w:rFonts w:ascii="Times New Roman" w:hAnsi="Times New Roman" w:cs="Times New Roman"/>
          <w:i/>
          <w:sz w:val="24"/>
          <w:szCs w:val="24"/>
        </w:rPr>
        <w:t>Разуваевой</w:t>
      </w:r>
      <w:r w:rsidRPr="000A64E3">
        <w:rPr>
          <w:rFonts w:ascii="Times New Roman" w:hAnsi="Times New Roman" w:cs="Times New Roman"/>
          <w:sz w:val="24"/>
          <w:szCs w:val="24"/>
        </w:rPr>
        <w:t xml:space="preserve">. Для сравнительного анализа результаты диагностики мониторится.   </w:t>
      </w:r>
    </w:p>
    <w:p w:rsidR="000A64E3" w:rsidRPr="0040388A" w:rsidRDefault="000A64E3" w:rsidP="00CF79E4">
      <w:pPr>
        <w:spacing w:after="0" w:line="240" w:lineRule="auto"/>
        <w:ind w:firstLine="567"/>
        <w:jc w:val="both"/>
        <w:rPr>
          <w:rFonts w:ascii="Times New Roman" w:hAnsi="Times New Roman" w:cs="Times New Roman"/>
          <w:sz w:val="24"/>
          <w:szCs w:val="24"/>
        </w:rPr>
      </w:pPr>
      <w:r w:rsidRPr="000A64E3">
        <w:rPr>
          <w:rFonts w:ascii="Times New Roman" w:hAnsi="Times New Roman" w:cs="Times New Roman"/>
          <w:bCs/>
          <w:sz w:val="24"/>
          <w:szCs w:val="24"/>
        </w:rPr>
        <w:t xml:space="preserve">Методика оценки школьной мотивации по методике Н.Г. Лускановой проводится </w:t>
      </w:r>
      <w:r w:rsidRPr="000A64E3">
        <w:rPr>
          <w:rFonts w:ascii="Times New Roman" w:hAnsi="Times New Roman" w:cs="Times New Roman"/>
          <w:bCs/>
          <w:sz w:val="24"/>
          <w:szCs w:val="24"/>
          <w:lang w:val="en-US"/>
        </w:rPr>
        <w:t>c</w:t>
      </w:r>
      <w:r w:rsidRPr="000A64E3">
        <w:rPr>
          <w:rFonts w:ascii="Times New Roman" w:hAnsi="Times New Roman" w:cs="Times New Roman"/>
          <w:bCs/>
          <w:sz w:val="24"/>
          <w:szCs w:val="24"/>
        </w:rPr>
        <w:t xml:space="preserve"> 1 п</w:t>
      </w:r>
      <w:r w:rsidR="007275E8">
        <w:rPr>
          <w:rFonts w:ascii="Times New Roman" w:hAnsi="Times New Roman" w:cs="Times New Roman"/>
          <w:bCs/>
          <w:sz w:val="24"/>
          <w:szCs w:val="24"/>
        </w:rPr>
        <w:t>о 6 классы. Всего обучаются 2634</w:t>
      </w:r>
      <w:r w:rsidRPr="000A64E3">
        <w:rPr>
          <w:rFonts w:ascii="Times New Roman" w:hAnsi="Times New Roman" w:cs="Times New Roman"/>
          <w:bCs/>
          <w:sz w:val="24"/>
          <w:szCs w:val="24"/>
        </w:rPr>
        <w:t xml:space="preserve"> д</w:t>
      </w:r>
      <w:r w:rsidR="007275E8">
        <w:rPr>
          <w:rFonts w:ascii="Times New Roman" w:hAnsi="Times New Roman" w:cs="Times New Roman"/>
          <w:bCs/>
          <w:sz w:val="24"/>
          <w:szCs w:val="24"/>
        </w:rPr>
        <w:t>етей, из них приняли участие 2600, что составляет 98</w:t>
      </w:r>
      <w:r w:rsidRPr="000A64E3">
        <w:rPr>
          <w:rFonts w:ascii="Times New Roman" w:hAnsi="Times New Roman" w:cs="Times New Roman"/>
          <w:bCs/>
          <w:sz w:val="24"/>
          <w:szCs w:val="24"/>
        </w:rPr>
        <w:t xml:space="preserve">% от общего числа.  </w:t>
      </w:r>
      <w:r w:rsidRPr="000A64E3">
        <w:rPr>
          <w:rFonts w:ascii="Times New Roman" w:hAnsi="Times New Roman" w:cs="Times New Roman"/>
          <w:sz w:val="24"/>
          <w:szCs w:val="24"/>
        </w:rPr>
        <w:t xml:space="preserve">У  </w:t>
      </w:r>
      <w:r w:rsidR="007275E8">
        <w:rPr>
          <w:rFonts w:ascii="Times New Roman" w:hAnsi="Times New Roman" w:cs="Times New Roman"/>
          <w:sz w:val="24"/>
          <w:szCs w:val="24"/>
        </w:rPr>
        <w:t>912</w:t>
      </w:r>
      <w:r w:rsidRPr="000A64E3">
        <w:rPr>
          <w:rFonts w:ascii="Times New Roman" w:hAnsi="Times New Roman" w:cs="Times New Roman"/>
          <w:sz w:val="24"/>
          <w:szCs w:val="24"/>
        </w:rPr>
        <w:t xml:space="preserve"> (3</w:t>
      </w:r>
      <w:r w:rsidR="007275E8">
        <w:rPr>
          <w:rFonts w:ascii="Times New Roman" w:hAnsi="Times New Roman" w:cs="Times New Roman"/>
          <w:sz w:val="24"/>
          <w:szCs w:val="24"/>
        </w:rPr>
        <w:t>5</w:t>
      </w:r>
      <w:r w:rsidRPr="000A64E3">
        <w:rPr>
          <w:rFonts w:ascii="Times New Roman" w:hAnsi="Times New Roman" w:cs="Times New Roman"/>
          <w:sz w:val="24"/>
          <w:szCs w:val="24"/>
        </w:rPr>
        <w:t xml:space="preserve">%) учащихся показали высокий уровень учебной мотивации, по сравнению с осенней диагностикой </w:t>
      </w:r>
      <w:r w:rsidR="007275E8">
        <w:rPr>
          <w:rFonts w:ascii="Times New Roman" w:hAnsi="Times New Roman" w:cs="Times New Roman"/>
          <w:sz w:val="24"/>
          <w:szCs w:val="24"/>
        </w:rPr>
        <w:t>879</w:t>
      </w:r>
      <w:r w:rsidRPr="000A64E3">
        <w:rPr>
          <w:rFonts w:ascii="Times New Roman" w:hAnsi="Times New Roman" w:cs="Times New Roman"/>
          <w:sz w:val="24"/>
          <w:szCs w:val="24"/>
        </w:rPr>
        <w:t xml:space="preserve"> (</w:t>
      </w:r>
      <w:r w:rsidR="007275E8">
        <w:rPr>
          <w:rFonts w:ascii="Times New Roman" w:hAnsi="Times New Roman" w:cs="Times New Roman"/>
          <w:sz w:val="24"/>
          <w:szCs w:val="24"/>
        </w:rPr>
        <w:t>34</w:t>
      </w:r>
      <w:r w:rsidRPr="000A64E3">
        <w:rPr>
          <w:rFonts w:ascii="Times New Roman" w:hAnsi="Times New Roman" w:cs="Times New Roman"/>
          <w:sz w:val="24"/>
          <w:szCs w:val="24"/>
        </w:rPr>
        <w:t xml:space="preserve">%) </w:t>
      </w:r>
      <w:r w:rsidR="00485EC0">
        <w:rPr>
          <w:rFonts w:ascii="Times New Roman" w:hAnsi="Times New Roman" w:cs="Times New Roman"/>
          <w:sz w:val="24"/>
          <w:szCs w:val="24"/>
        </w:rPr>
        <w:t>данные повысились у детей.  У 32</w:t>
      </w:r>
      <w:r w:rsidRPr="000A64E3">
        <w:rPr>
          <w:rFonts w:ascii="Times New Roman" w:hAnsi="Times New Roman" w:cs="Times New Roman"/>
          <w:sz w:val="24"/>
          <w:szCs w:val="24"/>
        </w:rPr>
        <w:t xml:space="preserve">% обучающийся </w:t>
      </w:r>
      <w:r w:rsidR="00485EC0">
        <w:rPr>
          <w:rFonts w:ascii="Times New Roman" w:hAnsi="Times New Roman" w:cs="Times New Roman"/>
          <w:sz w:val="24"/>
          <w:szCs w:val="24"/>
        </w:rPr>
        <w:t>хорошая школьная мотивация, у 28</w:t>
      </w:r>
      <w:r w:rsidRPr="000A64E3">
        <w:rPr>
          <w:rFonts w:ascii="Times New Roman" w:hAnsi="Times New Roman" w:cs="Times New Roman"/>
          <w:sz w:val="24"/>
          <w:szCs w:val="24"/>
        </w:rPr>
        <w:t xml:space="preserve">% обучающийся положительное отношение к школе, низкий уровень учебной мотивации у </w:t>
      </w:r>
      <w:r w:rsidR="00485EC0">
        <w:rPr>
          <w:rFonts w:ascii="Times New Roman" w:hAnsi="Times New Roman" w:cs="Times New Roman"/>
          <w:sz w:val="24"/>
          <w:szCs w:val="24"/>
        </w:rPr>
        <w:t>4</w:t>
      </w:r>
      <w:r w:rsidRPr="000A64E3">
        <w:rPr>
          <w:rFonts w:ascii="Times New Roman" w:hAnsi="Times New Roman" w:cs="Times New Roman"/>
          <w:sz w:val="24"/>
          <w:szCs w:val="24"/>
        </w:rPr>
        <w:t xml:space="preserve">% обучающийся. Из этих показателей можно сделать вывод о том, что низкий уровень учебной мотивации </w:t>
      </w:r>
      <w:r w:rsidR="00397CFA">
        <w:rPr>
          <w:rFonts w:ascii="Times New Roman" w:hAnsi="Times New Roman" w:cs="Times New Roman"/>
          <w:sz w:val="24"/>
          <w:szCs w:val="24"/>
        </w:rPr>
        <w:t>осе</w:t>
      </w:r>
      <w:r w:rsidR="00397CFA" w:rsidRPr="000A64E3">
        <w:rPr>
          <w:rFonts w:ascii="Times New Roman" w:hAnsi="Times New Roman" w:cs="Times New Roman"/>
          <w:sz w:val="24"/>
          <w:szCs w:val="24"/>
        </w:rPr>
        <w:t>н</w:t>
      </w:r>
      <w:r w:rsidR="00397CFA">
        <w:rPr>
          <w:rFonts w:ascii="Times New Roman" w:hAnsi="Times New Roman" w:cs="Times New Roman"/>
          <w:sz w:val="24"/>
          <w:szCs w:val="24"/>
        </w:rPr>
        <w:t>ю, снизилось</w:t>
      </w:r>
      <w:r w:rsidRPr="000A64E3">
        <w:rPr>
          <w:rFonts w:ascii="Times New Roman" w:hAnsi="Times New Roman" w:cs="Times New Roman"/>
          <w:sz w:val="24"/>
          <w:szCs w:val="24"/>
        </w:rPr>
        <w:t xml:space="preserve">, что показывает эффективности профилактической работы со стороны педагогов.  </w:t>
      </w:r>
    </w:p>
    <w:tbl>
      <w:tblPr>
        <w:tblpPr w:leftFromText="180" w:rightFromText="180" w:bottomFromText="200" w:vertAnchor="text" w:horzAnchor="margin" w:tblpXSpec="center" w:tblpY="105"/>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024"/>
        <w:gridCol w:w="1418"/>
        <w:gridCol w:w="1242"/>
        <w:gridCol w:w="1244"/>
        <w:gridCol w:w="1417"/>
        <w:gridCol w:w="1169"/>
      </w:tblGrid>
      <w:tr w:rsidR="000A64E3" w:rsidRPr="000A64E3" w:rsidTr="0032233B">
        <w:trPr>
          <w:trHeight w:val="128"/>
        </w:trPr>
        <w:tc>
          <w:tcPr>
            <w:tcW w:w="1843" w:type="dxa"/>
            <w:vMerge w:val="restart"/>
            <w:tcBorders>
              <w:top w:val="single" w:sz="4" w:space="0" w:color="000000"/>
              <w:left w:val="single" w:sz="4" w:space="0" w:color="000000"/>
              <w:bottom w:val="single" w:sz="4" w:space="0" w:color="auto"/>
              <w:right w:val="single" w:sz="4" w:space="0" w:color="auto"/>
            </w:tcBorders>
          </w:tcPr>
          <w:p w:rsidR="000A64E3" w:rsidRPr="000A64E3" w:rsidRDefault="000A64E3" w:rsidP="0032233B">
            <w:pPr>
              <w:jc w:val="center"/>
              <w:rPr>
                <w:rFonts w:ascii="Times New Roman" w:eastAsia="Calibri" w:hAnsi="Times New Roman" w:cs="Times New Roman"/>
                <w:sz w:val="20"/>
                <w:szCs w:val="20"/>
              </w:rPr>
            </w:pPr>
          </w:p>
          <w:p w:rsidR="000A64E3" w:rsidRPr="000A64E3" w:rsidRDefault="000A64E3" w:rsidP="0032233B">
            <w:pPr>
              <w:jc w:val="center"/>
              <w:rPr>
                <w:rFonts w:ascii="Times New Roman" w:eastAsia="Calibri" w:hAnsi="Times New Roman" w:cs="Times New Roman"/>
                <w:sz w:val="20"/>
                <w:szCs w:val="20"/>
              </w:rPr>
            </w:pPr>
          </w:p>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Учебный год</w:t>
            </w:r>
          </w:p>
        </w:tc>
        <w:tc>
          <w:tcPr>
            <w:tcW w:w="1024" w:type="dxa"/>
            <w:vMerge w:val="restart"/>
            <w:tcBorders>
              <w:top w:val="single" w:sz="4" w:space="0" w:color="000000"/>
              <w:left w:val="single" w:sz="4" w:space="0" w:color="auto"/>
              <w:bottom w:val="single" w:sz="4" w:space="0" w:color="auto"/>
              <w:right w:val="single" w:sz="4" w:space="0" w:color="000000"/>
            </w:tcBorders>
          </w:tcPr>
          <w:p w:rsidR="000A64E3" w:rsidRPr="000A64E3" w:rsidRDefault="000A64E3" w:rsidP="0032233B">
            <w:pPr>
              <w:jc w:val="center"/>
              <w:rPr>
                <w:rFonts w:ascii="Times New Roman" w:eastAsia="Calibri" w:hAnsi="Times New Roman" w:cs="Times New Roman"/>
                <w:sz w:val="20"/>
                <w:szCs w:val="20"/>
              </w:rPr>
            </w:pPr>
          </w:p>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Всего</w:t>
            </w:r>
          </w:p>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обучающихся</w:t>
            </w:r>
          </w:p>
        </w:tc>
        <w:tc>
          <w:tcPr>
            <w:tcW w:w="1418" w:type="dxa"/>
            <w:vMerge w:val="restart"/>
            <w:tcBorders>
              <w:top w:val="single" w:sz="4" w:space="0" w:color="000000"/>
              <w:left w:val="single" w:sz="4" w:space="0" w:color="000000"/>
              <w:bottom w:val="single" w:sz="4" w:space="0" w:color="000000"/>
              <w:right w:val="single" w:sz="4" w:space="0" w:color="000000"/>
            </w:tcBorders>
          </w:tcPr>
          <w:p w:rsidR="000A64E3" w:rsidRPr="000A64E3" w:rsidRDefault="000A64E3" w:rsidP="0032233B">
            <w:pPr>
              <w:jc w:val="center"/>
              <w:rPr>
                <w:rFonts w:ascii="Times New Roman" w:eastAsia="Calibri" w:hAnsi="Times New Roman" w:cs="Times New Roman"/>
                <w:sz w:val="20"/>
                <w:szCs w:val="20"/>
              </w:rPr>
            </w:pPr>
          </w:p>
          <w:p w:rsidR="000A64E3" w:rsidRPr="000A64E3" w:rsidRDefault="000A64E3" w:rsidP="0032233B">
            <w:pPr>
              <w:jc w:val="center"/>
              <w:rPr>
                <w:rFonts w:ascii="Times New Roman" w:eastAsia="Calibri" w:hAnsi="Times New Roman" w:cs="Times New Roman"/>
                <w:sz w:val="20"/>
                <w:szCs w:val="20"/>
              </w:rPr>
            </w:pPr>
          </w:p>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Охват обучающихся</w:t>
            </w:r>
          </w:p>
        </w:tc>
        <w:tc>
          <w:tcPr>
            <w:tcW w:w="5072" w:type="dxa"/>
            <w:gridSpan w:val="4"/>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Школьная мотивация</w:t>
            </w:r>
          </w:p>
        </w:tc>
      </w:tr>
      <w:tr w:rsidR="000A64E3" w:rsidRPr="000A64E3" w:rsidTr="00AC3451">
        <w:trPr>
          <w:trHeight w:val="931"/>
        </w:trPr>
        <w:tc>
          <w:tcPr>
            <w:tcW w:w="1843" w:type="dxa"/>
            <w:vMerge/>
            <w:tcBorders>
              <w:top w:val="single" w:sz="4" w:space="0" w:color="000000"/>
              <w:left w:val="single" w:sz="4" w:space="0" w:color="000000"/>
              <w:bottom w:val="single" w:sz="4" w:space="0" w:color="auto"/>
              <w:right w:val="single" w:sz="4" w:space="0" w:color="auto"/>
            </w:tcBorders>
            <w:hideMark/>
          </w:tcPr>
          <w:p w:rsidR="000A64E3" w:rsidRPr="000A64E3" w:rsidRDefault="000A64E3" w:rsidP="0032233B">
            <w:pPr>
              <w:jc w:val="center"/>
              <w:rPr>
                <w:rFonts w:ascii="Times New Roman" w:eastAsia="Calibri" w:hAnsi="Times New Roman" w:cs="Times New Roman"/>
                <w:sz w:val="20"/>
                <w:szCs w:val="20"/>
              </w:rPr>
            </w:pPr>
          </w:p>
        </w:tc>
        <w:tc>
          <w:tcPr>
            <w:tcW w:w="1024" w:type="dxa"/>
            <w:vMerge/>
            <w:tcBorders>
              <w:top w:val="single" w:sz="4" w:space="0" w:color="000000"/>
              <w:left w:val="single" w:sz="4" w:space="0" w:color="auto"/>
              <w:bottom w:val="single" w:sz="4" w:space="0" w:color="auto"/>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Высокий уровень</w:t>
            </w:r>
          </w:p>
        </w:tc>
        <w:tc>
          <w:tcPr>
            <w:tcW w:w="1244"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Хорошая</w:t>
            </w:r>
          </w:p>
        </w:tc>
        <w:tc>
          <w:tcPr>
            <w:tcW w:w="1417"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Положительное отношение к школе</w:t>
            </w:r>
          </w:p>
        </w:tc>
        <w:tc>
          <w:tcPr>
            <w:tcW w:w="1169"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Низкий уровень</w:t>
            </w:r>
          </w:p>
        </w:tc>
      </w:tr>
      <w:tr w:rsidR="000A64E3" w:rsidRPr="000A64E3" w:rsidTr="0032233B">
        <w:tc>
          <w:tcPr>
            <w:tcW w:w="1843" w:type="dxa"/>
            <w:tcBorders>
              <w:top w:val="single" w:sz="4" w:space="0" w:color="auto"/>
              <w:left w:val="single" w:sz="4" w:space="0" w:color="000000"/>
              <w:bottom w:val="single" w:sz="4" w:space="0" w:color="auto"/>
              <w:right w:val="single" w:sz="4" w:space="0" w:color="auto"/>
            </w:tcBorders>
            <w:hideMark/>
          </w:tcPr>
          <w:p w:rsidR="00CF79E4" w:rsidRDefault="000A64E3" w:rsidP="00CF79E4">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2021г</w:t>
            </w:r>
            <w:r w:rsidR="00CF79E4">
              <w:rPr>
                <w:rFonts w:ascii="Times New Roman" w:eastAsia="Calibri" w:hAnsi="Times New Roman" w:cs="Times New Roman"/>
                <w:sz w:val="20"/>
                <w:szCs w:val="20"/>
              </w:rPr>
              <w:t>.</w:t>
            </w:r>
          </w:p>
          <w:p w:rsidR="000A64E3" w:rsidRPr="000A64E3" w:rsidRDefault="000A64E3" w:rsidP="00CF79E4">
            <w:pPr>
              <w:jc w:val="center"/>
              <w:rPr>
                <w:rFonts w:ascii="Times New Roman" w:eastAsia="Calibri" w:hAnsi="Times New Roman" w:cs="Times New Roman"/>
                <w:sz w:val="20"/>
                <w:szCs w:val="20"/>
              </w:rPr>
            </w:pPr>
            <w:r w:rsidRPr="000A64E3">
              <w:rPr>
                <w:rFonts w:ascii="Times New Roman" w:eastAsia="Calibri" w:hAnsi="Times New Roman" w:cs="Times New Roman"/>
                <w:sz w:val="20"/>
                <w:szCs w:val="20"/>
              </w:rPr>
              <w:t>(весна)</w:t>
            </w:r>
          </w:p>
        </w:tc>
        <w:tc>
          <w:tcPr>
            <w:tcW w:w="1024" w:type="dxa"/>
            <w:tcBorders>
              <w:top w:val="single" w:sz="4" w:space="0" w:color="auto"/>
              <w:left w:val="single" w:sz="4" w:space="0" w:color="auto"/>
              <w:bottom w:val="single" w:sz="4" w:space="0" w:color="auto"/>
              <w:right w:val="single" w:sz="4" w:space="0" w:color="000000"/>
            </w:tcBorders>
            <w:hideMark/>
          </w:tcPr>
          <w:p w:rsidR="000A64E3" w:rsidRPr="000A64E3" w:rsidRDefault="000A64E3" w:rsidP="0032233B">
            <w:pPr>
              <w:jc w:val="center"/>
              <w:rPr>
                <w:rFonts w:ascii="Times New Roman" w:eastAsia="Calibri" w:hAnsi="Times New Roman" w:cs="Times New Roman"/>
                <w:color w:val="000000"/>
                <w:sz w:val="20"/>
                <w:szCs w:val="20"/>
              </w:rPr>
            </w:pPr>
            <w:r w:rsidRPr="000A64E3">
              <w:rPr>
                <w:rFonts w:ascii="Times New Roman" w:eastAsia="Calibri" w:hAnsi="Times New Roman" w:cs="Times New Roman"/>
                <w:color w:val="000000"/>
                <w:sz w:val="20"/>
                <w:szCs w:val="20"/>
              </w:rPr>
              <w:t>2603</w:t>
            </w:r>
          </w:p>
        </w:tc>
        <w:tc>
          <w:tcPr>
            <w:tcW w:w="1418"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color w:val="000000"/>
                <w:sz w:val="20"/>
                <w:szCs w:val="20"/>
              </w:rPr>
            </w:pPr>
            <w:r w:rsidRPr="000A64E3">
              <w:rPr>
                <w:rFonts w:ascii="Times New Roman" w:eastAsia="Calibri" w:hAnsi="Times New Roman" w:cs="Times New Roman"/>
                <w:color w:val="000000"/>
                <w:sz w:val="20"/>
                <w:szCs w:val="20"/>
              </w:rPr>
              <w:t>2587 (99%)</w:t>
            </w:r>
          </w:p>
        </w:tc>
        <w:tc>
          <w:tcPr>
            <w:tcW w:w="1242"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color w:val="000000"/>
                <w:sz w:val="20"/>
                <w:szCs w:val="20"/>
              </w:rPr>
            </w:pPr>
            <w:r w:rsidRPr="000A64E3">
              <w:rPr>
                <w:rFonts w:ascii="Times New Roman" w:eastAsia="Calibri" w:hAnsi="Times New Roman" w:cs="Times New Roman"/>
                <w:color w:val="000000"/>
                <w:sz w:val="20"/>
                <w:szCs w:val="20"/>
              </w:rPr>
              <w:t>879 (34%)</w:t>
            </w:r>
          </w:p>
        </w:tc>
        <w:tc>
          <w:tcPr>
            <w:tcW w:w="1244"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color w:val="000000"/>
                <w:sz w:val="20"/>
                <w:szCs w:val="20"/>
              </w:rPr>
            </w:pPr>
            <w:r w:rsidRPr="000A64E3">
              <w:rPr>
                <w:rFonts w:ascii="Times New Roman" w:eastAsia="Calibri" w:hAnsi="Times New Roman" w:cs="Times New Roman"/>
                <w:color w:val="000000"/>
                <w:sz w:val="20"/>
                <w:szCs w:val="20"/>
              </w:rPr>
              <w:t>854 (33%)</w:t>
            </w:r>
          </w:p>
        </w:tc>
        <w:tc>
          <w:tcPr>
            <w:tcW w:w="1417"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color w:val="000000"/>
                <w:sz w:val="20"/>
                <w:szCs w:val="20"/>
              </w:rPr>
            </w:pPr>
            <w:r w:rsidRPr="000A64E3">
              <w:rPr>
                <w:rFonts w:ascii="Times New Roman" w:eastAsia="Calibri" w:hAnsi="Times New Roman" w:cs="Times New Roman"/>
                <w:color w:val="000000"/>
                <w:sz w:val="20"/>
                <w:szCs w:val="20"/>
              </w:rPr>
              <w:t>601 (23%)</w:t>
            </w:r>
          </w:p>
        </w:tc>
        <w:tc>
          <w:tcPr>
            <w:tcW w:w="1169" w:type="dxa"/>
            <w:tcBorders>
              <w:top w:val="single" w:sz="4" w:space="0" w:color="000000"/>
              <w:left w:val="single" w:sz="4" w:space="0" w:color="000000"/>
              <w:bottom w:val="single" w:sz="4" w:space="0" w:color="000000"/>
              <w:right w:val="single" w:sz="4" w:space="0" w:color="000000"/>
            </w:tcBorders>
            <w:hideMark/>
          </w:tcPr>
          <w:p w:rsidR="000A64E3" w:rsidRPr="000A64E3" w:rsidRDefault="000A64E3" w:rsidP="0032233B">
            <w:pPr>
              <w:jc w:val="center"/>
              <w:rPr>
                <w:rFonts w:ascii="Times New Roman" w:eastAsia="Calibri" w:hAnsi="Times New Roman" w:cs="Times New Roman"/>
                <w:color w:val="FF0000"/>
                <w:sz w:val="20"/>
                <w:szCs w:val="20"/>
              </w:rPr>
            </w:pPr>
            <w:r w:rsidRPr="000A64E3">
              <w:rPr>
                <w:rFonts w:ascii="Times New Roman" w:eastAsia="Calibri" w:hAnsi="Times New Roman" w:cs="Times New Roman"/>
                <w:color w:val="FF0000"/>
                <w:sz w:val="20"/>
                <w:szCs w:val="20"/>
              </w:rPr>
              <w:t>253 (9%)</w:t>
            </w:r>
          </w:p>
          <w:p w:rsidR="000A64E3" w:rsidRPr="000A64E3" w:rsidRDefault="000A64E3" w:rsidP="0032233B">
            <w:pPr>
              <w:jc w:val="center"/>
              <w:rPr>
                <w:rFonts w:ascii="Times New Roman" w:eastAsia="Calibri" w:hAnsi="Times New Roman" w:cs="Times New Roman"/>
                <w:color w:val="FF0000"/>
                <w:sz w:val="20"/>
                <w:szCs w:val="20"/>
              </w:rPr>
            </w:pPr>
          </w:p>
        </w:tc>
      </w:tr>
      <w:tr w:rsidR="00D60B97" w:rsidRPr="000A64E3" w:rsidTr="00397CFA">
        <w:trPr>
          <w:trHeight w:val="656"/>
        </w:trPr>
        <w:tc>
          <w:tcPr>
            <w:tcW w:w="1843" w:type="dxa"/>
            <w:tcBorders>
              <w:top w:val="single" w:sz="4" w:space="0" w:color="auto"/>
              <w:left w:val="single" w:sz="4" w:space="0" w:color="000000"/>
              <w:bottom w:val="single" w:sz="4" w:space="0" w:color="auto"/>
              <w:right w:val="single" w:sz="4" w:space="0" w:color="auto"/>
            </w:tcBorders>
            <w:hideMark/>
          </w:tcPr>
          <w:p w:rsidR="00CF79E4" w:rsidRDefault="00CF79E4" w:rsidP="00CF79E4">
            <w:pPr>
              <w:tabs>
                <w:tab w:val="left" w:pos="965"/>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2021г.</w:t>
            </w:r>
          </w:p>
          <w:p w:rsidR="00D60B97" w:rsidRPr="00CF79E4" w:rsidRDefault="00CF79E4" w:rsidP="00397CF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(осень)</w:t>
            </w:r>
          </w:p>
        </w:tc>
        <w:tc>
          <w:tcPr>
            <w:tcW w:w="1024" w:type="dxa"/>
            <w:tcBorders>
              <w:top w:val="single" w:sz="4" w:space="0" w:color="auto"/>
              <w:left w:val="single" w:sz="4" w:space="0" w:color="auto"/>
              <w:bottom w:val="single" w:sz="4" w:space="0" w:color="auto"/>
              <w:right w:val="single" w:sz="4" w:space="0" w:color="000000"/>
            </w:tcBorders>
            <w:hideMark/>
          </w:tcPr>
          <w:p w:rsidR="00D60B97" w:rsidRPr="000A64E3" w:rsidRDefault="00CF79E4" w:rsidP="0032233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2634</w:t>
            </w:r>
          </w:p>
        </w:tc>
        <w:tc>
          <w:tcPr>
            <w:tcW w:w="1418" w:type="dxa"/>
            <w:tcBorders>
              <w:top w:val="single" w:sz="4" w:space="0" w:color="000000"/>
              <w:left w:val="single" w:sz="4" w:space="0" w:color="000000"/>
              <w:bottom w:val="single" w:sz="4" w:space="0" w:color="000000"/>
              <w:right w:val="single" w:sz="4" w:space="0" w:color="000000"/>
            </w:tcBorders>
            <w:hideMark/>
          </w:tcPr>
          <w:p w:rsidR="00D60B97" w:rsidRPr="00CF79E4" w:rsidRDefault="007173AE" w:rsidP="007173AE">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2600(98%)</w:t>
            </w:r>
          </w:p>
          <w:p w:rsidR="0040388A" w:rsidRPr="00CF79E4" w:rsidRDefault="0040388A" w:rsidP="0032233B">
            <w:pPr>
              <w:jc w:val="center"/>
              <w:rPr>
                <w:rFonts w:ascii="Times New Roman" w:eastAsia="Calibri" w:hAnsi="Times New Roman" w:cs="Times New Roman"/>
                <w:color w:val="000000"/>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D60B97" w:rsidRPr="000A64E3" w:rsidRDefault="007173AE" w:rsidP="0032233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912(</w:t>
            </w:r>
            <w:r w:rsidR="000902EE">
              <w:rPr>
                <w:rFonts w:ascii="Times New Roman" w:eastAsia="Calibri" w:hAnsi="Times New Roman" w:cs="Times New Roman"/>
                <w:color w:val="000000"/>
                <w:sz w:val="20"/>
                <w:szCs w:val="20"/>
              </w:rPr>
              <w:t>35%</w:t>
            </w:r>
            <w:r>
              <w:rPr>
                <w:rFonts w:ascii="Times New Roman" w:eastAsia="Calibri" w:hAnsi="Times New Roman" w:cs="Times New Roman"/>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hideMark/>
          </w:tcPr>
          <w:p w:rsidR="00D60B97" w:rsidRPr="000A64E3" w:rsidRDefault="007173AE" w:rsidP="0032233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851(32%)</w:t>
            </w:r>
          </w:p>
        </w:tc>
        <w:tc>
          <w:tcPr>
            <w:tcW w:w="1417" w:type="dxa"/>
            <w:tcBorders>
              <w:top w:val="single" w:sz="4" w:space="0" w:color="000000"/>
              <w:left w:val="single" w:sz="4" w:space="0" w:color="000000"/>
              <w:bottom w:val="single" w:sz="4" w:space="0" w:color="000000"/>
              <w:right w:val="single" w:sz="4" w:space="0" w:color="000000"/>
            </w:tcBorders>
            <w:hideMark/>
          </w:tcPr>
          <w:p w:rsidR="00D60B97" w:rsidRPr="000A64E3" w:rsidRDefault="007173AE" w:rsidP="0032233B">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732(28%)</w:t>
            </w:r>
          </w:p>
        </w:tc>
        <w:tc>
          <w:tcPr>
            <w:tcW w:w="1169" w:type="dxa"/>
            <w:tcBorders>
              <w:top w:val="single" w:sz="4" w:space="0" w:color="000000"/>
              <w:left w:val="single" w:sz="4" w:space="0" w:color="000000"/>
              <w:bottom w:val="single" w:sz="4" w:space="0" w:color="000000"/>
              <w:right w:val="single" w:sz="4" w:space="0" w:color="000000"/>
            </w:tcBorders>
            <w:hideMark/>
          </w:tcPr>
          <w:p w:rsidR="00D60B97" w:rsidRPr="000A64E3" w:rsidRDefault="007173AE" w:rsidP="0032233B">
            <w:pPr>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105(4%</w:t>
            </w:r>
            <w:r w:rsidR="00485EC0">
              <w:rPr>
                <w:rFonts w:ascii="Times New Roman" w:eastAsia="Calibri" w:hAnsi="Times New Roman" w:cs="Times New Roman"/>
                <w:color w:val="FF0000"/>
                <w:sz w:val="20"/>
                <w:szCs w:val="20"/>
              </w:rPr>
              <w:t>)</w:t>
            </w:r>
          </w:p>
        </w:tc>
      </w:tr>
      <w:tr w:rsidR="00D60B97" w:rsidRPr="000A64E3" w:rsidTr="0032233B">
        <w:tc>
          <w:tcPr>
            <w:tcW w:w="1843" w:type="dxa"/>
            <w:tcBorders>
              <w:top w:val="single" w:sz="4" w:space="0" w:color="auto"/>
              <w:left w:val="single" w:sz="4" w:space="0" w:color="000000"/>
              <w:bottom w:val="single" w:sz="4" w:space="0" w:color="auto"/>
              <w:right w:val="single" w:sz="4" w:space="0" w:color="auto"/>
            </w:tcBorders>
            <w:hideMark/>
          </w:tcPr>
          <w:p w:rsidR="00D60B97" w:rsidRPr="000A64E3" w:rsidRDefault="00D60B97" w:rsidP="0032233B">
            <w:pPr>
              <w:rPr>
                <w:rFonts w:ascii="Times New Roman" w:eastAsia="Calibri"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000000"/>
            </w:tcBorders>
            <w:hideMark/>
          </w:tcPr>
          <w:p w:rsidR="00D60B97" w:rsidRPr="000A64E3" w:rsidRDefault="00D60B97" w:rsidP="0032233B">
            <w:pPr>
              <w:jc w:val="center"/>
              <w:rPr>
                <w:rFonts w:ascii="Times New Roman" w:eastAsia="Calibri" w:hAnsi="Times New Roman" w:cs="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D60B97" w:rsidRPr="000A64E3" w:rsidRDefault="00D60B97" w:rsidP="0032233B">
            <w:pPr>
              <w:jc w:val="center"/>
              <w:rPr>
                <w:rFonts w:ascii="Times New Roman" w:eastAsia="Calibri" w:hAnsi="Times New Roman" w:cs="Times New Roman"/>
                <w:color w:val="000000"/>
                <w:sz w:val="20"/>
                <w:szCs w:val="20"/>
              </w:rPr>
            </w:pPr>
          </w:p>
        </w:tc>
        <w:tc>
          <w:tcPr>
            <w:tcW w:w="1242" w:type="dxa"/>
            <w:tcBorders>
              <w:top w:val="single" w:sz="4" w:space="0" w:color="000000"/>
              <w:left w:val="single" w:sz="4" w:space="0" w:color="000000"/>
              <w:bottom w:val="single" w:sz="4" w:space="0" w:color="000000"/>
              <w:right w:val="single" w:sz="4" w:space="0" w:color="000000"/>
            </w:tcBorders>
            <w:hideMark/>
          </w:tcPr>
          <w:p w:rsidR="00D60B97" w:rsidRPr="000A64E3" w:rsidRDefault="00D60B97" w:rsidP="0032233B">
            <w:pPr>
              <w:jc w:val="center"/>
              <w:rPr>
                <w:rFonts w:ascii="Times New Roman" w:eastAsia="Calibri" w:hAnsi="Times New Roman" w:cs="Times New Roman"/>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hideMark/>
          </w:tcPr>
          <w:p w:rsidR="00D60B97" w:rsidRPr="000A64E3" w:rsidRDefault="00D60B97" w:rsidP="0032233B">
            <w:pPr>
              <w:jc w:val="center"/>
              <w:rPr>
                <w:rFonts w:ascii="Times New Roman" w:eastAsia="Calibri"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D60B97" w:rsidRPr="000A64E3" w:rsidRDefault="00D60B97" w:rsidP="0032233B">
            <w:pPr>
              <w:jc w:val="center"/>
              <w:rPr>
                <w:rFonts w:ascii="Times New Roman" w:eastAsia="Calibri" w:hAnsi="Times New Roman" w:cs="Times New Roman"/>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hideMark/>
          </w:tcPr>
          <w:p w:rsidR="00D60B97" w:rsidRPr="000A64E3" w:rsidRDefault="00D60B97" w:rsidP="0032233B">
            <w:pPr>
              <w:jc w:val="center"/>
              <w:rPr>
                <w:rFonts w:ascii="Times New Roman" w:eastAsia="Calibri" w:hAnsi="Times New Roman" w:cs="Times New Roman"/>
                <w:color w:val="FF0000"/>
                <w:sz w:val="20"/>
                <w:szCs w:val="20"/>
              </w:rPr>
            </w:pPr>
          </w:p>
        </w:tc>
      </w:tr>
    </w:tbl>
    <w:p w:rsidR="000A64E3" w:rsidRPr="000A64E3" w:rsidRDefault="000A64E3" w:rsidP="000A64E3">
      <w:pPr>
        <w:ind w:firstLine="567"/>
        <w:jc w:val="both"/>
        <w:rPr>
          <w:rFonts w:ascii="Times New Roman" w:hAnsi="Times New Roman" w:cs="Times New Roman"/>
          <w:color w:val="000000"/>
          <w:sz w:val="24"/>
          <w:szCs w:val="24"/>
          <w:shd w:val="clear" w:color="auto" w:fill="FFFFFF"/>
        </w:rPr>
      </w:pPr>
      <w:r w:rsidRPr="000A64E3">
        <w:rPr>
          <w:rFonts w:ascii="Times New Roman" w:hAnsi="Times New Roman" w:cs="Times New Roman"/>
          <w:sz w:val="24"/>
          <w:szCs w:val="24"/>
        </w:rPr>
        <w:lastRenderedPageBreak/>
        <w:t xml:space="preserve">По диагностике Спилберга на выявление тревожности, всего приняло участие </w:t>
      </w:r>
      <w:r w:rsidRPr="000A64E3">
        <w:rPr>
          <w:rFonts w:ascii="Times New Roman" w:hAnsi="Times New Roman" w:cs="Times New Roman"/>
          <w:color w:val="000000"/>
          <w:sz w:val="24"/>
          <w:szCs w:val="24"/>
          <w:shd w:val="clear" w:color="auto" w:fill="FFFFFF"/>
        </w:rPr>
        <w:t xml:space="preserve">26 общеобразовательных организаций  Вилюйского улуса с  7  по  11  классы. Если сравнить  результаты </w:t>
      </w:r>
      <w:r w:rsidR="00397CFA" w:rsidRPr="000A64E3">
        <w:rPr>
          <w:rFonts w:ascii="Times New Roman" w:hAnsi="Times New Roman" w:cs="Times New Roman"/>
          <w:color w:val="000000"/>
          <w:sz w:val="24"/>
          <w:szCs w:val="24"/>
          <w:shd w:val="clear" w:color="auto" w:fill="FFFFFF"/>
        </w:rPr>
        <w:t>весенним</w:t>
      </w:r>
      <w:r w:rsidR="00397CFA">
        <w:rPr>
          <w:rFonts w:ascii="Times New Roman" w:hAnsi="Times New Roman" w:cs="Times New Roman"/>
          <w:color w:val="000000"/>
          <w:sz w:val="24"/>
          <w:szCs w:val="24"/>
          <w:shd w:val="clear" w:color="auto" w:fill="FFFFFF"/>
        </w:rPr>
        <w:t xml:space="preserve"> с</w:t>
      </w:r>
      <w:r w:rsidR="00397CFA" w:rsidRPr="000A64E3">
        <w:rPr>
          <w:rFonts w:ascii="Times New Roman" w:hAnsi="Times New Roman" w:cs="Times New Roman"/>
          <w:color w:val="000000"/>
          <w:sz w:val="24"/>
          <w:szCs w:val="24"/>
          <w:shd w:val="clear" w:color="auto" w:fill="FFFFFF"/>
        </w:rPr>
        <w:t xml:space="preserve"> </w:t>
      </w:r>
      <w:r w:rsidRPr="000A64E3">
        <w:rPr>
          <w:rFonts w:ascii="Times New Roman" w:hAnsi="Times New Roman" w:cs="Times New Roman"/>
          <w:color w:val="000000"/>
          <w:sz w:val="24"/>
          <w:szCs w:val="24"/>
          <w:shd w:val="clear" w:color="auto" w:fill="FFFFFF"/>
        </w:rPr>
        <w:t>осенн</w:t>
      </w:r>
      <w:r w:rsidR="00397CFA">
        <w:rPr>
          <w:rFonts w:ascii="Times New Roman" w:hAnsi="Times New Roman" w:cs="Times New Roman"/>
          <w:color w:val="000000"/>
          <w:sz w:val="24"/>
          <w:szCs w:val="24"/>
          <w:shd w:val="clear" w:color="auto" w:fill="FFFFFF"/>
        </w:rPr>
        <w:t>им</w:t>
      </w:r>
      <w:r w:rsidRPr="000A64E3">
        <w:rPr>
          <w:rFonts w:ascii="Times New Roman" w:hAnsi="Times New Roman" w:cs="Times New Roman"/>
          <w:color w:val="000000"/>
          <w:sz w:val="24"/>
          <w:szCs w:val="24"/>
          <w:shd w:val="clear" w:color="auto" w:fill="FFFFFF"/>
        </w:rPr>
        <w:t xml:space="preserve"> Месячником результаты меняются, всего приняло участие в весенней диагностике 1</w:t>
      </w:r>
      <w:r w:rsidR="001648FF">
        <w:rPr>
          <w:rFonts w:ascii="Times New Roman" w:hAnsi="Times New Roman" w:cs="Times New Roman"/>
          <w:color w:val="000000"/>
          <w:sz w:val="24"/>
          <w:szCs w:val="24"/>
          <w:shd w:val="clear" w:color="auto" w:fill="FFFFFF"/>
        </w:rPr>
        <w:t>498 (95</w:t>
      </w:r>
      <w:r w:rsidRPr="000A64E3">
        <w:rPr>
          <w:rFonts w:ascii="Times New Roman" w:hAnsi="Times New Roman" w:cs="Times New Roman"/>
          <w:color w:val="000000"/>
          <w:sz w:val="24"/>
          <w:szCs w:val="24"/>
          <w:shd w:val="clear" w:color="auto" w:fill="FFFFFF"/>
        </w:rPr>
        <w:t xml:space="preserve">%) несовершеннолетних. Из них с высокой ситуативной тревожностью по сравнению с </w:t>
      </w:r>
      <w:r w:rsidR="00495899">
        <w:rPr>
          <w:rFonts w:ascii="Times New Roman" w:hAnsi="Times New Roman" w:cs="Times New Roman"/>
          <w:color w:val="000000"/>
          <w:sz w:val="24"/>
          <w:szCs w:val="24"/>
          <w:shd w:val="clear" w:color="auto" w:fill="FFFFFF"/>
        </w:rPr>
        <w:t>весенним периодом снизилось 8(0,5</w:t>
      </w:r>
      <w:r w:rsidRPr="000A64E3">
        <w:rPr>
          <w:rFonts w:ascii="Times New Roman" w:hAnsi="Times New Roman" w:cs="Times New Roman"/>
          <w:color w:val="000000"/>
          <w:sz w:val="24"/>
          <w:szCs w:val="24"/>
          <w:shd w:val="clear" w:color="auto" w:fill="FFFFFF"/>
        </w:rPr>
        <w:t>%). Умеренная ситуативная тревожность – 6</w:t>
      </w:r>
      <w:r w:rsidR="00495899">
        <w:rPr>
          <w:rFonts w:ascii="Times New Roman" w:hAnsi="Times New Roman" w:cs="Times New Roman"/>
          <w:color w:val="000000"/>
          <w:sz w:val="24"/>
          <w:szCs w:val="24"/>
          <w:shd w:val="clear" w:color="auto" w:fill="FFFFFF"/>
        </w:rPr>
        <w:t>58 (43</w:t>
      </w:r>
      <w:r w:rsidRPr="000A64E3">
        <w:rPr>
          <w:rFonts w:ascii="Times New Roman" w:hAnsi="Times New Roman" w:cs="Times New Roman"/>
          <w:color w:val="000000"/>
          <w:sz w:val="24"/>
          <w:szCs w:val="24"/>
          <w:shd w:val="clear" w:color="auto" w:fill="FFFFFF"/>
        </w:rPr>
        <w:t>%) и низкая ситуа</w:t>
      </w:r>
      <w:r w:rsidR="00495899">
        <w:rPr>
          <w:rFonts w:ascii="Times New Roman" w:hAnsi="Times New Roman" w:cs="Times New Roman"/>
          <w:color w:val="000000"/>
          <w:sz w:val="24"/>
          <w:szCs w:val="24"/>
          <w:shd w:val="clear" w:color="auto" w:fill="FFFFFF"/>
        </w:rPr>
        <w:t>тивная тревожность составила 832 (55</w:t>
      </w:r>
      <w:r w:rsidRPr="000A64E3">
        <w:rPr>
          <w:rFonts w:ascii="Times New Roman" w:hAnsi="Times New Roman" w:cs="Times New Roman"/>
          <w:color w:val="000000"/>
          <w:sz w:val="24"/>
          <w:szCs w:val="24"/>
          <w:shd w:val="clear" w:color="auto" w:fill="FFFFFF"/>
        </w:rPr>
        <w:t>%) от общего числа. Также в данной диагностике выявляется личностная тревожность,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реакции. Выс</w:t>
      </w:r>
      <w:r w:rsidR="00495899">
        <w:rPr>
          <w:rFonts w:ascii="Times New Roman" w:hAnsi="Times New Roman" w:cs="Times New Roman"/>
          <w:color w:val="000000"/>
          <w:sz w:val="24"/>
          <w:szCs w:val="24"/>
          <w:shd w:val="clear" w:color="auto" w:fill="FFFFFF"/>
        </w:rPr>
        <w:t>окая личностная тревожность у 12</w:t>
      </w:r>
      <w:r w:rsidRPr="000A64E3">
        <w:rPr>
          <w:rFonts w:ascii="Times New Roman" w:hAnsi="Times New Roman" w:cs="Times New Roman"/>
          <w:color w:val="000000"/>
          <w:sz w:val="24"/>
          <w:szCs w:val="24"/>
          <w:shd w:val="clear" w:color="auto" w:fill="FFFFFF"/>
        </w:rPr>
        <w:t xml:space="preserve"> об</w:t>
      </w:r>
      <w:r w:rsidR="00495899">
        <w:rPr>
          <w:rFonts w:ascii="Times New Roman" w:hAnsi="Times New Roman" w:cs="Times New Roman"/>
          <w:color w:val="000000"/>
          <w:sz w:val="24"/>
          <w:szCs w:val="24"/>
          <w:shd w:val="clear" w:color="auto" w:fill="FFFFFF"/>
        </w:rPr>
        <w:t>учающийися, что составляет  (0,8</w:t>
      </w:r>
      <w:r w:rsidRPr="000A64E3">
        <w:rPr>
          <w:rFonts w:ascii="Times New Roman" w:hAnsi="Times New Roman" w:cs="Times New Roman"/>
          <w:color w:val="000000"/>
          <w:sz w:val="24"/>
          <w:szCs w:val="24"/>
          <w:shd w:val="clear" w:color="auto" w:fill="FFFFFF"/>
        </w:rPr>
        <w:t xml:space="preserve">%) от общего числа. Умеренная личностная </w:t>
      </w:r>
      <w:r w:rsidR="00495899">
        <w:rPr>
          <w:rFonts w:ascii="Times New Roman" w:hAnsi="Times New Roman" w:cs="Times New Roman"/>
          <w:color w:val="000000"/>
          <w:sz w:val="24"/>
          <w:szCs w:val="24"/>
          <w:shd w:val="clear" w:color="auto" w:fill="FFFFFF"/>
        </w:rPr>
        <w:t>тревожность в личной сфере – 841</w:t>
      </w:r>
      <w:r w:rsidRPr="000A64E3">
        <w:rPr>
          <w:rFonts w:ascii="Times New Roman" w:hAnsi="Times New Roman" w:cs="Times New Roman"/>
          <w:color w:val="000000"/>
          <w:sz w:val="24"/>
          <w:szCs w:val="24"/>
          <w:shd w:val="clear" w:color="auto" w:fill="FFFFFF"/>
        </w:rPr>
        <w:t>(</w:t>
      </w:r>
      <w:r w:rsidR="00495899">
        <w:rPr>
          <w:rFonts w:ascii="Times New Roman" w:hAnsi="Times New Roman" w:cs="Times New Roman"/>
          <w:color w:val="000000"/>
          <w:sz w:val="24"/>
          <w:szCs w:val="24"/>
          <w:shd w:val="clear" w:color="auto" w:fill="FFFFFF"/>
        </w:rPr>
        <w:t>56</w:t>
      </w:r>
      <w:r w:rsidRPr="000A64E3">
        <w:rPr>
          <w:rFonts w:ascii="Times New Roman" w:hAnsi="Times New Roman" w:cs="Times New Roman"/>
          <w:color w:val="000000"/>
          <w:sz w:val="24"/>
          <w:szCs w:val="24"/>
          <w:shd w:val="clear" w:color="auto" w:fill="FFFFFF"/>
        </w:rPr>
        <w:t>%), н</w:t>
      </w:r>
      <w:r w:rsidR="00495899">
        <w:rPr>
          <w:rFonts w:ascii="Times New Roman" w:hAnsi="Times New Roman" w:cs="Times New Roman"/>
          <w:color w:val="000000"/>
          <w:sz w:val="24"/>
          <w:szCs w:val="24"/>
          <w:shd w:val="clear" w:color="auto" w:fill="FFFFFF"/>
        </w:rPr>
        <w:t>изкая личностная тревожность – 645(43</w:t>
      </w:r>
      <w:r w:rsidR="00375D49">
        <w:rPr>
          <w:rFonts w:ascii="Times New Roman" w:hAnsi="Times New Roman" w:cs="Times New Roman"/>
          <w:color w:val="000000"/>
          <w:sz w:val="24"/>
          <w:szCs w:val="24"/>
          <w:shd w:val="clear" w:color="auto" w:fill="FFFFFF"/>
        </w:rPr>
        <w:t>%). Сравнительные результаты показаны в таблице.</w:t>
      </w:r>
    </w:p>
    <w:tbl>
      <w:tblPr>
        <w:tblpPr w:leftFromText="180" w:rightFromText="180" w:vertAnchor="text" w:horzAnchor="margin" w:tblpXSpec="center" w:tblpY="285"/>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70"/>
        <w:gridCol w:w="985"/>
        <w:gridCol w:w="984"/>
        <w:gridCol w:w="1160"/>
        <w:gridCol w:w="1090"/>
        <w:gridCol w:w="984"/>
        <w:gridCol w:w="1266"/>
        <w:gridCol w:w="1125"/>
      </w:tblGrid>
      <w:tr w:rsidR="000A64E3" w:rsidRPr="000A64E3" w:rsidTr="0032233B">
        <w:trPr>
          <w:trHeight w:val="271"/>
        </w:trPr>
        <w:tc>
          <w:tcPr>
            <w:tcW w:w="1242" w:type="dxa"/>
            <w:vMerge w:val="restart"/>
          </w:tcPr>
          <w:p w:rsidR="000A64E3" w:rsidRPr="000A64E3" w:rsidRDefault="000A64E3" w:rsidP="0032233B">
            <w:pPr>
              <w:rPr>
                <w:rFonts w:ascii="Times New Roman" w:hAnsi="Times New Roman" w:cs="Times New Roman"/>
                <w:kern w:val="2"/>
                <w:sz w:val="18"/>
                <w:szCs w:val="18"/>
              </w:rPr>
            </w:pPr>
            <w:r w:rsidRPr="000A64E3">
              <w:rPr>
                <w:rFonts w:ascii="Times New Roman" w:hAnsi="Times New Roman" w:cs="Times New Roman"/>
                <w:kern w:val="2"/>
                <w:sz w:val="18"/>
                <w:szCs w:val="18"/>
              </w:rPr>
              <w:t>Годы</w:t>
            </w:r>
          </w:p>
        </w:tc>
        <w:tc>
          <w:tcPr>
            <w:tcW w:w="870" w:type="dxa"/>
            <w:vMerge w:val="restart"/>
          </w:tcPr>
          <w:p w:rsidR="000A64E3" w:rsidRPr="000A64E3" w:rsidRDefault="000A64E3" w:rsidP="0032233B">
            <w:pPr>
              <w:ind w:left="-108" w:right="-123"/>
              <w:rPr>
                <w:rFonts w:ascii="Times New Roman" w:hAnsi="Times New Roman" w:cs="Times New Roman"/>
                <w:kern w:val="2"/>
                <w:sz w:val="18"/>
                <w:szCs w:val="18"/>
              </w:rPr>
            </w:pPr>
            <w:r w:rsidRPr="000A64E3">
              <w:rPr>
                <w:rFonts w:ascii="Times New Roman" w:hAnsi="Times New Roman" w:cs="Times New Roman"/>
                <w:kern w:val="2"/>
                <w:sz w:val="18"/>
                <w:szCs w:val="18"/>
              </w:rPr>
              <w:t>Кол-во обучающихс</w:t>
            </w:r>
          </w:p>
        </w:tc>
        <w:tc>
          <w:tcPr>
            <w:tcW w:w="985" w:type="dxa"/>
            <w:vMerge w:val="restart"/>
          </w:tcPr>
          <w:p w:rsidR="000A64E3" w:rsidRPr="000A64E3" w:rsidRDefault="000A64E3" w:rsidP="0032233B">
            <w:pPr>
              <w:ind w:left="-108" w:right="-123"/>
              <w:rPr>
                <w:rFonts w:ascii="Times New Roman" w:hAnsi="Times New Roman" w:cs="Times New Roman"/>
                <w:kern w:val="2"/>
                <w:sz w:val="18"/>
                <w:szCs w:val="18"/>
              </w:rPr>
            </w:pPr>
            <w:r w:rsidRPr="000A64E3">
              <w:rPr>
                <w:rFonts w:ascii="Times New Roman" w:hAnsi="Times New Roman" w:cs="Times New Roman"/>
                <w:kern w:val="2"/>
                <w:sz w:val="18"/>
                <w:szCs w:val="18"/>
              </w:rPr>
              <w:t>Кол-во прошедших</w:t>
            </w:r>
          </w:p>
        </w:tc>
        <w:tc>
          <w:tcPr>
            <w:tcW w:w="3234" w:type="dxa"/>
            <w:gridSpan w:val="3"/>
          </w:tcPr>
          <w:p w:rsidR="000A64E3" w:rsidRPr="000A64E3" w:rsidRDefault="000A64E3" w:rsidP="0032233B">
            <w:pPr>
              <w:ind w:left="-108" w:right="-123"/>
              <w:jc w:val="center"/>
              <w:rPr>
                <w:rFonts w:ascii="Times New Roman" w:hAnsi="Times New Roman" w:cs="Times New Roman"/>
                <w:kern w:val="2"/>
                <w:sz w:val="18"/>
                <w:szCs w:val="18"/>
              </w:rPr>
            </w:pPr>
            <w:r w:rsidRPr="000A64E3">
              <w:rPr>
                <w:rFonts w:ascii="Times New Roman" w:hAnsi="Times New Roman" w:cs="Times New Roman"/>
                <w:sz w:val="18"/>
                <w:szCs w:val="18"/>
              </w:rPr>
              <w:t>Ситуативная тревожность</w:t>
            </w:r>
          </w:p>
        </w:tc>
        <w:tc>
          <w:tcPr>
            <w:tcW w:w="3375" w:type="dxa"/>
            <w:gridSpan w:val="3"/>
          </w:tcPr>
          <w:p w:rsidR="000A64E3" w:rsidRPr="000A64E3" w:rsidRDefault="000A64E3" w:rsidP="0032233B">
            <w:pPr>
              <w:ind w:left="-108" w:right="-123"/>
              <w:rPr>
                <w:rFonts w:ascii="Times New Roman" w:hAnsi="Times New Roman" w:cs="Times New Roman"/>
                <w:kern w:val="2"/>
                <w:sz w:val="18"/>
                <w:szCs w:val="18"/>
              </w:rPr>
            </w:pPr>
            <w:r w:rsidRPr="000A64E3">
              <w:rPr>
                <w:rFonts w:ascii="Times New Roman" w:hAnsi="Times New Roman" w:cs="Times New Roman"/>
                <w:sz w:val="18"/>
                <w:szCs w:val="18"/>
              </w:rPr>
              <w:t>Личностная тревожность</w:t>
            </w:r>
          </w:p>
        </w:tc>
      </w:tr>
      <w:tr w:rsidR="000A64E3" w:rsidRPr="000A64E3" w:rsidTr="0032233B">
        <w:trPr>
          <w:trHeight w:val="118"/>
        </w:trPr>
        <w:tc>
          <w:tcPr>
            <w:tcW w:w="1242" w:type="dxa"/>
            <w:vMerge/>
          </w:tcPr>
          <w:p w:rsidR="000A64E3" w:rsidRPr="000A64E3" w:rsidRDefault="000A64E3" w:rsidP="0032233B">
            <w:pPr>
              <w:ind w:left="283"/>
              <w:rPr>
                <w:rFonts w:ascii="Times New Roman" w:hAnsi="Times New Roman" w:cs="Times New Roman"/>
                <w:kern w:val="2"/>
                <w:sz w:val="18"/>
                <w:szCs w:val="18"/>
              </w:rPr>
            </w:pPr>
          </w:p>
        </w:tc>
        <w:tc>
          <w:tcPr>
            <w:tcW w:w="870" w:type="dxa"/>
            <w:vMerge/>
          </w:tcPr>
          <w:p w:rsidR="000A64E3" w:rsidRPr="000A64E3" w:rsidRDefault="000A64E3" w:rsidP="0032233B">
            <w:pPr>
              <w:spacing w:after="120"/>
              <w:ind w:left="283"/>
              <w:rPr>
                <w:rFonts w:ascii="Times New Roman" w:hAnsi="Times New Roman" w:cs="Times New Roman"/>
                <w:kern w:val="2"/>
                <w:sz w:val="18"/>
                <w:szCs w:val="18"/>
              </w:rPr>
            </w:pPr>
          </w:p>
        </w:tc>
        <w:tc>
          <w:tcPr>
            <w:tcW w:w="985" w:type="dxa"/>
            <w:vMerge/>
          </w:tcPr>
          <w:p w:rsidR="000A64E3" w:rsidRPr="000A64E3" w:rsidRDefault="000A64E3" w:rsidP="0032233B">
            <w:pPr>
              <w:spacing w:after="120"/>
              <w:ind w:left="283"/>
              <w:rPr>
                <w:rFonts w:ascii="Times New Roman" w:hAnsi="Times New Roman" w:cs="Times New Roman"/>
                <w:kern w:val="2"/>
                <w:sz w:val="18"/>
                <w:szCs w:val="18"/>
              </w:rPr>
            </w:pPr>
          </w:p>
        </w:tc>
        <w:tc>
          <w:tcPr>
            <w:tcW w:w="984"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Высокая</w:t>
            </w:r>
          </w:p>
        </w:tc>
        <w:tc>
          <w:tcPr>
            <w:tcW w:w="1160"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Умеренная</w:t>
            </w:r>
          </w:p>
        </w:tc>
        <w:tc>
          <w:tcPr>
            <w:tcW w:w="1090"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Низкая</w:t>
            </w:r>
          </w:p>
        </w:tc>
        <w:tc>
          <w:tcPr>
            <w:tcW w:w="984"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Высокая</w:t>
            </w:r>
          </w:p>
        </w:tc>
        <w:tc>
          <w:tcPr>
            <w:tcW w:w="1266"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Умеренная</w:t>
            </w:r>
          </w:p>
        </w:tc>
        <w:tc>
          <w:tcPr>
            <w:tcW w:w="1125" w:type="dxa"/>
          </w:tcPr>
          <w:p w:rsidR="000A64E3" w:rsidRPr="000A64E3" w:rsidRDefault="000A64E3" w:rsidP="0032233B">
            <w:pPr>
              <w:spacing w:after="120"/>
              <w:ind w:left="283"/>
              <w:rPr>
                <w:rFonts w:ascii="Times New Roman" w:hAnsi="Times New Roman" w:cs="Times New Roman"/>
                <w:kern w:val="2"/>
                <w:sz w:val="18"/>
                <w:szCs w:val="18"/>
              </w:rPr>
            </w:pPr>
            <w:r w:rsidRPr="000A64E3">
              <w:rPr>
                <w:rFonts w:ascii="Times New Roman" w:hAnsi="Times New Roman" w:cs="Times New Roman"/>
                <w:sz w:val="18"/>
                <w:szCs w:val="18"/>
              </w:rPr>
              <w:t>Низкая</w:t>
            </w:r>
          </w:p>
        </w:tc>
      </w:tr>
      <w:tr w:rsidR="000A64E3" w:rsidRPr="000A64E3" w:rsidTr="0032233B">
        <w:trPr>
          <w:trHeight w:val="70"/>
        </w:trPr>
        <w:tc>
          <w:tcPr>
            <w:tcW w:w="1242" w:type="dxa"/>
          </w:tcPr>
          <w:p w:rsidR="000A64E3" w:rsidRPr="000A64E3" w:rsidRDefault="000A64E3" w:rsidP="0032233B">
            <w:pPr>
              <w:ind w:left="283"/>
              <w:rPr>
                <w:rFonts w:ascii="Times New Roman" w:hAnsi="Times New Roman" w:cs="Times New Roman"/>
                <w:kern w:val="2"/>
                <w:sz w:val="18"/>
                <w:szCs w:val="18"/>
              </w:rPr>
            </w:pPr>
            <w:r w:rsidRPr="000A64E3">
              <w:rPr>
                <w:rFonts w:ascii="Times New Roman" w:hAnsi="Times New Roman" w:cs="Times New Roman"/>
                <w:kern w:val="2"/>
                <w:sz w:val="18"/>
                <w:szCs w:val="18"/>
              </w:rPr>
              <w:t>2021г.</w:t>
            </w:r>
          </w:p>
          <w:p w:rsidR="000A64E3" w:rsidRPr="000A64E3" w:rsidRDefault="000A64E3" w:rsidP="0032233B">
            <w:pPr>
              <w:ind w:left="283"/>
              <w:rPr>
                <w:rFonts w:ascii="Times New Roman" w:hAnsi="Times New Roman" w:cs="Times New Roman"/>
                <w:kern w:val="2"/>
                <w:sz w:val="18"/>
                <w:szCs w:val="18"/>
              </w:rPr>
            </w:pPr>
            <w:r w:rsidRPr="000A64E3">
              <w:rPr>
                <w:rFonts w:ascii="Times New Roman" w:hAnsi="Times New Roman" w:cs="Times New Roman"/>
                <w:kern w:val="2"/>
                <w:sz w:val="18"/>
                <w:szCs w:val="18"/>
              </w:rPr>
              <w:t>(весна)</w:t>
            </w:r>
          </w:p>
        </w:tc>
        <w:tc>
          <w:tcPr>
            <w:tcW w:w="870" w:type="dxa"/>
          </w:tcPr>
          <w:p w:rsidR="000A64E3" w:rsidRPr="000A64E3" w:rsidRDefault="000A64E3" w:rsidP="0032233B">
            <w:pPr>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1576</w:t>
            </w:r>
          </w:p>
        </w:tc>
        <w:tc>
          <w:tcPr>
            <w:tcW w:w="985" w:type="dxa"/>
          </w:tcPr>
          <w:p w:rsidR="000A64E3" w:rsidRPr="000A64E3" w:rsidRDefault="000A64E3" w:rsidP="0032233B">
            <w:pPr>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1568</w:t>
            </w:r>
          </w:p>
          <w:p w:rsidR="000A64E3" w:rsidRPr="000A64E3" w:rsidRDefault="000A64E3" w:rsidP="0032233B">
            <w:pPr>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99,5%</w:t>
            </w:r>
          </w:p>
        </w:tc>
        <w:tc>
          <w:tcPr>
            <w:tcW w:w="984" w:type="dxa"/>
          </w:tcPr>
          <w:p w:rsidR="000A64E3" w:rsidRPr="000A64E3" w:rsidRDefault="000A64E3" w:rsidP="0032233B">
            <w:pPr>
              <w:ind w:left="283"/>
              <w:rPr>
                <w:rFonts w:ascii="Times New Roman" w:hAnsi="Times New Roman" w:cs="Times New Roman"/>
                <w:bCs/>
                <w:color w:val="FF0000"/>
                <w:sz w:val="18"/>
                <w:szCs w:val="18"/>
              </w:rPr>
            </w:pPr>
            <w:r w:rsidRPr="000A64E3">
              <w:rPr>
                <w:rFonts w:ascii="Times New Roman" w:hAnsi="Times New Roman" w:cs="Times New Roman"/>
                <w:bCs/>
                <w:color w:val="FF0000"/>
                <w:sz w:val="18"/>
                <w:szCs w:val="18"/>
              </w:rPr>
              <w:t>14</w:t>
            </w:r>
          </w:p>
          <w:p w:rsidR="000A64E3" w:rsidRPr="000A64E3" w:rsidRDefault="000A64E3" w:rsidP="0032233B">
            <w:pPr>
              <w:ind w:left="283"/>
              <w:rPr>
                <w:rFonts w:ascii="Times New Roman" w:hAnsi="Times New Roman" w:cs="Times New Roman"/>
                <w:bCs/>
                <w:color w:val="FF0000"/>
                <w:sz w:val="18"/>
                <w:szCs w:val="18"/>
              </w:rPr>
            </w:pPr>
            <w:r w:rsidRPr="000A64E3">
              <w:rPr>
                <w:rFonts w:ascii="Times New Roman" w:hAnsi="Times New Roman" w:cs="Times New Roman"/>
                <w:bCs/>
                <w:color w:val="FF0000"/>
                <w:sz w:val="18"/>
                <w:szCs w:val="18"/>
              </w:rPr>
              <w:t>0,8%</w:t>
            </w:r>
          </w:p>
        </w:tc>
        <w:tc>
          <w:tcPr>
            <w:tcW w:w="1160" w:type="dxa"/>
          </w:tcPr>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675</w:t>
            </w:r>
          </w:p>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44%</w:t>
            </w:r>
          </w:p>
        </w:tc>
        <w:tc>
          <w:tcPr>
            <w:tcW w:w="1090" w:type="dxa"/>
          </w:tcPr>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879</w:t>
            </w:r>
          </w:p>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56%</w:t>
            </w:r>
          </w:p>
        </w:tc>
        <w:tc>
          <w:tcPr>
            <w:tcW w:w="984" w:type="dxa"/>
          </w:tcPr>
          <w:p w:rsidR="000A64E3" w:rsidRPr="000A64E3" w:rsidRDefault="000A64E3" w:rsidP="0032233B">
            <w:pPr>
              <w:ind w:left="283"/>
              <w:rPr>
                <w:rFonts w:ascii="Times New Roman" w:hAnsi="Times New Roman" w:cs="Times New Roman"/>
                <w:bCs/>
                <w:color w:val="FF0000"/>
                <w:sz w:val="18"/>
                <w:szCs w:val="18"/>
              </w:rPr>
            </w:pPr>
            <w:r w:rsidRPr="000A64E3">
              <w:rPr>
                <w:rFonts w:ascii="Times New Roman" w:hAnsi="Times New Roman" w:cs="Times New Roman"/>
                <w:bCs/>
                <w:color w:val="FF0000"/>
                <w:sz w:val="18"/>
                <w:szCs w:val="18"/>
              </w:rPr>
              <w:t>10</w:t>
            </w:r>
          </w:p>
          <w:p w:rsidR="000A64E3" w:rsidRPr="000A64E3" w:rsidRDefault="000A64E3" w:rsidP="0032233B">
            <w:pPr>
              <w:ind w:left="283"/>
              <w:rPr>
                <w:rFonts w:ascii="Times New Roman" w:hAnsi="Times New Roman" w:cs="Times New Roman"/>
                <w:bCs/>
                <w:color w:val="FF0000"/>
                <w:sz w:val="18"/>
                <w:szCs w:val="18"/>
              </w:rPr>
            </w:pPr>
            <w:r w:rsidRPr="000A64E3">
              <w:rPr>
                <w:rFonts w:ascii="Times New Roman" w:hAnsi="Times New Roman" w:cs="Times New Roman"/>
                <w:bCs/>
                <w:color w:val="FF0000"/>
                <w:sz w:val="18"/>
                <w:szCs w:val="18"/>
              </w:rPr>
              <w:t>0,6%</w:t>
            </w:r>
          </w:p>
        </w:tc>
        <w:tc>
          <w:tcPr>
            <w:tcW w:w="1266" w:type="dxa"/>
          </w:tcPr>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798</w:t>
            </w:r>
          </w:p>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50%</w:t>
            </w:r>
          </w:p>
        </w:tc>
        <w:tc>
          <w:tcPr>
            <w:tcW w:w="1125" w:type="dxa"/>
          </w:tcPr>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769</w:t>
            </w:r>
          </w:p>
          <w:p w:rsidR="000A64E3" w:rsidRPr="000A64E3" w:rsidRDefault="000A64E3" w:rsidP="0032233B">
            <w:pPr>
              <w:ind w:left="283"/>
              <w:rPr>
                <w:rFonts w:ascii="Times New Roman" w:hAnsi="Times New Roman" w:cs="Times New Roman"/>
                <w:bCs/>
                <w:color w:val="000000"/>
                <w:sz w:val="18"/>
                <w:szCs w:val="18"/>
              </w:rPr>
            </w:pPr>
            <w:r w:rsidRPr="000A64E3">
              <w:rPr>
                <w:rFonts w:ascii="Times New Roman" w:hAnsi="Times New Roman" w:cs="Times New Roman"/>
                <w:bCs/>
                <w:color w:val="000000"/>
                <w:sz w:val="18"/>
                <w:szCs w:val="18"/>
              </w:rPr>
              <w:t>49%</w:t>
            </w:r>
          </w:p>
        </w:tc>
      </w:tr>
      <w:tr w:rsidR="00397CFA" w:rsidRPr="000A64E3" w:rsidTr="0032233B">
        <w:trPr>
          <w:trHeight w:val="70"/>
        </w:trPr>
        <w:tc>
          <w:tcPr>
            <w:tcW w:w="1242" w:type="dxa"/>
          </w:tcPr>
          <w:p w:rsidR="00397CFA" w:rsidRDefault="00397CFA" w:rsidP="0032233B">
            <w:pPr>
              <w:ind w:left="283"/>
              <w:rPr>
                <w:rFonts w:ascii="Times New Roman" w:hAnsi="Times New Roman" w:cs="Times New Roman"/>
                <w:kern w:val="2"/>
                <w:sz w:val="18"/>
                <w:szCs w:val="18"/>
              </w:rPr>
            </w:pPr>
            <w:r>
              <w:rPr>
                <w:rFonts w:ascii="Times New Roman" w:hAnsi="Times New Roman" w:cs="Times New Roman"/>
                <w:kern w:val="2"/>
                <w:sz w:val="18"/>
                <w:szCs w:val="18"/>
              </w:rPr>
              <w:t>2021г.</w:t>
            </w:r>
          </w:p>
          <w:p w:rsidR="00397CFA" w:rsidRPr="000A64E3" w:rsidRDefault="00397CFA" w:rsidP="0032233B">
            <w:pPr>
              <w:ind w:left="283"/>
              <w:rPr>
                <w:rFonts w:ascii="Times New Roman" w:hAnsi="Times New Roman" w:cs="Times New Roman"/>
                <w:kern w:val="2"/>
                <w:sz w:val="18"/>
                <w:szCs w:val="18"/>
              </w:rPr>
            </w:pPr>
            <w:r>
              <w:rPr>
                <w:rFonts w:ascii="Times New Roman" w:hAnsi="Times New Roman" w:cs="Times New Roman"/>
                <w:kern w:val="2"/>
                <w:sz w:val="18"/>
                <w:szCs w:val="18"/>
              </w:rPr>
              <w:t>(осень)</w:t>
            </w:r>
          </w:p>
        </w:tc>
        <w:tc>
          <w:tcPr>
            <w:tcW w:w="870" w:type="dxa"/>
          </w:tcPr>
          <w:p w:rsidR="00397CFA" w:rsidRPr="000A64E3" w:rsidRDefault="00397CFA" w:rsidP="0032233B">
            <w:pPr>
              <w:rPr>
                <w:rFonts w:ascii="Times New Roman" w:hAnsi="Times New Roman" w:cs="Times New Roman"/>
                <w:bCs/>
                <w:color w:val="000000"/>
                <w:sz w:val="18"/>
                <w:szCs w:val="18"/>
              </w:rPr>
            </w:pPr>
            <w:r>
              <w:rPr>
                <w:rFonts w:ascii="Times New Roman" w:hAnsi="Times New Roman" w:cs="Times New Roman"/>
                <w:bCs/>
                <w:color w:val="000000"/>
                <w:sz w:val="18"/>
                <w:szCs w:val="18"/>
              </w:rPr>
              <w:t>1571</w:t>
            </w:r>
          </w:p>
        </w:tc>
        <w:tc>
          <w:tcPr>
            <w:tcW w:w="985" w:type="dxa"/>
          </w:tcPr>
          <w:p w:rsidR="00397CFA" w:rsidRDefault="00397CFA" w:rsidP="0032233B">
            <w:pPr>
              <w:rPr>
                <w:rFonts w:ascii="Times New Roman" w:hAnsi="Times New Roman" w:cs="Times New Roman"/>
                <w:bCs/>
                <w:color w:val="000000"/>
                <w:sz w:val="18"/>
                <w:szCs w:val="18"/>
              </w:rPr>
            </w:pPr>
            <w:r>
              <w:rPr>
                <w:rFonts w:ascii="Times New Roman" w:hAnsi="Times New Roman" w:cs="Times New Roman"/>
                <w:bCs/>
                <w:color w:val="000000"/>
                <w:sz w:val="18"/>
                <w:szCs w:val="18"/>
              </w:rPr>
              <w:t>1498</w:t>
            </w:r>
          </w:p>
          <w:p w:rsidR="00397CFA" w:rsidRPr="000A64E3" w:rsidRDefault="00397CFA" w:rsidP="0032233B">
            <w:pPr>
              <w:rPr>
                <w:rFonts w:ascii="Times New Roman" w:hAnsi="Times New Roman" w:cs="Times New Roman"/>
                <w:bCs/>
                <w:color w:val="000000"/>
                <w:sz w:val="18"/>
                <w:szCs w:val="18"/>
              </w:rPr>
            </w:pPr>
            <w:r>
              <w:rPr>
                <w:rFonts w:ascii="Times New Roman" w:hAnsi="Times New Roman" w:cs="Times New Roman"/>
                <w:bCs/>
                <w:color w:val="000000"/>
                <w:sz w:val="18"/>
                <w:szCs w:val="18"/>
              </w:rPr>
              <w:t>95%</w:t>
            </w:r>
          </w:p>
        </w:tc>
        <w:tc>
          <w:tcPr>
            <w:tcW w:w="984" w:type="dxa"/>
          </w:tcPr>
          <w:p w:rsidR="00397CFA" w:rsidRDefault="00743734" w:rsidP="0032233B">
            <w:pPr>
              <w:ind w:left="283"/>
              <w:rPr>
                <w:rFonts w:ascii="Times New Roman" w:hAnsi="Times New Roman" w:cs="Times New Roman"/>
                <w:bCs/>
                <w:color w:val="FF0000"/>
                <w:sz w:val="18"/>
                <w:szCs w:val="18"/>
              </w:rPr>
            </w:pPr>
            <w:r>
              <w:rPr>
                <w:rFonts w:ascii="Times New Roman" w:hAnsi="Times New Roman" w:cs="Times New Roman"/>
                <w:bCs/>
                <w:color w:val="FF0000"/>
                <w:sz w:val="18"/>
                <w:szCs w:val="18"/>
              </w:rPr>
              <w:t>8</w:t>
            </w:r>
          </w:p>
          <w:p w:rsidR="00743734" w:rsidRPr="000A64E3" w:rsidRDefault="00743734" w:rsidP="0032233B">
            <w:pPr>
              <w:ind w:left="283"/>
              <w:rPr>
                <w:rFonts w:ascii="Times New Roman" w:hAnsi="Times New Roman" w:cs="Times New Roman"/>
                <w:bCs/>
                <w:color w:val="FF0000"/>
                <w:sz w:val="18"/>
                <w:szCs w:val="18"/>
              </w:rPr>
            </w:pPr>
            <w:r>
              <w:rPr>
                <w:rFonts w:ascii="Times New Roman" w:hAnsi="Times New Roman" w:cs="Times New Roman"/>
                <w:bCs/>
                <w:color w:val="FF0000"/>
                <w:sz w:val="18"/>
                <w:szCs w:val="18"/>
              </w:rPr>
              <w:t>0,5%</w:t>
            </w:r>
          </w:p>
        </w:tc>
        <w:tc>
          <w:tcPr>
            <w:tcW w:w="1160" w:type="dxa"/>
          </w:tcPr>
          <w:p w:rsidR="00397CFA" w:rsidRDefault="00743734" w:rsidP="00743734">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658</w:t>
            </w:r>
          </w:p>
          <w:p w:rsidR="00743734" w:rsidRPr="000A64E3" w:rsidRDefault="00743734" w:rsidP="00743734">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43%</w:t>
            </w:r>
          </w:p>
        </w:tc>
        <w:tc>
          <w:tcPr>
            <w:tcW w:w="1090" w:type="dxa"/>
          </w:tcPr>
          <w:p w:rsidR="00397CFA"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832</w:t>
            </w:r>
          </w:p>
          <w:p w:rsidR="00743734" w:rsidRPr="000A64E3"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55%</w:t>
            </w:r>
          </w:p>
        </w:tc>
        <w:tc>
          <w:tcPr>
            <w:tcW w:w="984" w:type="dxa"/>
          </w:tcPr>
          <w:p w:rsidR="00397CFA" w:rsidRDefault="00743734" w:rsidP="0032233B">
            <w:pPr>
              <w:ind w:left="283"/>
              <w:rPr>
                <w:rFonts w:ascii="Times New Roman" w:hAnsi="Times New Roman" w:cs="Times New Roman"/>
                <w:bCs/>
                <w:color w:val="FF0000"/>
                <w:sz w:val="18"/>
                <w:szCs w:val="18"/>
              </w:rPr>
            </w:pPr>
            <w:r>
              <w:rPr>
                <w:rFonts w:ascii="Times New Roman" w:hAnsi="Times New Roman" w:cs="Times New Roman"/>
                <w:bCs/>
                <w:color w:val="FF0000"/>
                <w:sz w:val="18"/>
                <w:szCs w:val="18"/>
              </w:rPr>
              <w:t>12</w:t>
            </w:r>
          </w:p>
          <w:p w:rsidR="00743734" w:rsidRPr="000A64E3" w:rsidRDefault="00743734" w:rsidP="0032233B">
            <w:pPr>
              <w:ind w:left="283"/>
              <w:rPr>
                <w:rFonts w:ascii="Times New Roman" w:hAnsi="Times New Roman" w:cs="Times New Roman"/>
                <w:bCs/>
                <w:color w:val="FF0000"/>
                <w:sz w:val="18"/>
                <w:szCs w:val="18"/>
              </w:rPr>
            </w:pPr>
            <w:r>
              <w:rPr>
                <w:rFonts w:ascii="Times New Roman" w:hAnsi="Times New Roman" w:cs="Times New Roman"/>
                <w:bCs/>
                <w:color w:val="FF0000"/>
                <w:sz w:val="18"/>
                <w:szCs w:val="18"/>
              </w:rPr>
              <w:t>0,8%</w:t>
            </w:r>
          </w:p>
        </w:tc>
        <w:tc>
          <w:tcPr>
            <w:tcW w:w="1266" w:type="dxa"/>
          </w:tcPr>
          <w:p w:rsidR="00397CFA"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841</w:t>
            </w:r>
          </w:p>
          <w:p w:rsidR="00743734" w:rsidRPr="000A64E3"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56%</w:t>
            </w:r>
          </w:p>
        </w:tc>
        <w:tc>
          <w:tcPr>
            <w:tcW w:w="1125" w:type="dxa"/>
          </w:tcPr>
          <w:p w:rsidR="00397CFA"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645</w:t>
            </w:r>
          </w:p>
          <w:p w:rsidR="00743734" w:rsidRPr="000A64E3" w:rsidRDefault="00743734" w:rsidP="0032233B">
            <w:pPr>
              <w:ind w:left="283"/>
              <w:rPr>
                <w:rFonts w:ascii="Times New Roman" w:hAnsi="Times New Roman" w:cs="Times New Roman"/>
                <w:bCs/>
                <w:color w:val="000000"/>
                <w:sz w:val="18"/>
                <w:szCs w:val="18"/>
              </w:rPr>
            </w:pPr>
            <w:r>
              <w:rPr>
                <w:rFonts w:ascii="Times New Roman" w:hAnsi="Times New Roman" w:cs="Times New Roman"/>
                <w:bCs/>
                <w:color w:val="000000"/>
                <w:sz w:val="18"/>
                <w:szCs w:val="18"/>
              </w:rPr>
              <w:t>43%</w:t>
            </w:r>
          </w:p>
        </w:tc>
      </w:tr>
    </w:tbl>
    <w:p w:rsidR="000A64E3" w:rsidRPr="000A64E3" w:rsidRDefault="000A64E3" w:rsidP="000A64E3">
      <w:pPr>
        <w:jc w:val="both"/>
        <w:rPr>
          <w:rFonts w:ascii="Times New Roman" w:hAnsi="Times New Roman" w:cs="Times New Roman"/>
        </w:rPr>
      </w:pPr>
    </w:p>
    <w:p w:rsidR="000A64E3" w:rsidRDefault="000A64E3" w:rsidP="000A64E3">
      <w:pPr>
        <w:ind w:firstLine="567"/>
        <w:jc w:val="both"/>
        <w:rPr>
          <w:rFonts w:ascii="Times New Roman" w:hAnsi="Times New Roman" w:cs="Times New Roman"/>
          <w:sz w:val="24"/>
          <w:szCs w:val="24"/>
        </w:rPr>
      </w:pPr>
      <w:r w:rsidRPr="000A64E3">
        <w:rPr>
          <w:rFonts w:ascii="Times New Roman" w:hAnsi="Times New Roman" w:cs="Times New Roman"/>
          <w:sz w:val="24"/>
          <w:szCs w:val="24"/>
        </w:rPr>
        <w:t>Методика Р.Гудмана проводится с целью выявления буллинга, кибербуллинга. Данная диагностика проводится с 7 по 11 классы, все</w:t>
      </w:r>
      <w:r w:rsidR="00DE6D4A">
        <w:rPr>
          <w:rFonts w:ascii="Times New Roman" w:hAnsi="Times New Roman" w:cs="Times New Roman"/>
          <w:sz w:val="24"/>
          <w:szCs w:val="24"/>
        </w:rPr>
        <w:t>го приняли участие осенью - 1562 обучающийися, что составляет 99</w:t>
      </w:r>
      <w:r w:rsidRPr="000A64E3">
        <w:rPr>
          <w:rFonts w:ascii="Times New Roman" w:hAnsi="Times New Roman" w:cs="Times New Roman"/>
          <w:sz w:val="24"/>
          <w:szCs w:val="24"/>
        </w:rPr>
        <w:t xml:space="preserve">% от общего числа. Отклонение во взаимоотношениях со сверстниками по итогам диагностики выявились </w:t>
      </w:r>
      <w:r w:rsidR="00DE6D4A">
        <w:rPr>
          <w:rFonts w:ascii="Times New Roman" w:hAnsi="Times New Roman" w:cs="Times New Roman"/>
          <w:sz w:val="24"/>
          <w:szCs w:val="24"/>
        </w:rPr>
        <w:t>12</w:t>
      </w:r>
      <w:r w:rsidRPr="000A64E3">
        <w:rPr>
          <w:rFonts w:ascii="Times New Roman" w:hAnsi="Times New Roman" w:cs="Times New Roman"/>
          <w:sz w:val="24"/>
          <w:szCs w:val="24"/>
        </w:rPr>
        <w:t xml:space="preserve"> несовершеннолетних по сравнению с осенью (</w:t>
      </w:r>
      <w:r w:rsidR="00DE6D4A">
        <w:rPr>
          <w:rFonts w:ascii="Times New Roman" w:hAnsi="Times New Roman" w:cs="Times New Roman"/>
          <w:sz w:val="24"/>
          <w:szCs w:val="24"/>
        </w:rPr>
        <w:t>8) повыси</w:t>
      </w:r>
      <w:r w:rsidRPr="000A64E3">
        <w:rPr>
          <w:rFonts w:ascii="Times New Roman" w:hAnsi="Times New Roman" w:cs="Times New Roman"/>
          <w:sz w:val="24"/>
          <w:szCs w:val="24"/>
        </w:rPr>
        <w:t>лись данные.  Это те, дети которые склонны к буллингу, кибербуллингу по улусу. Выявленными несовершеннолетними велась целенаправленная работа по психолого-пе</w:t>
      </w:r>
      <w:r w:rsidR="00DE6D4A">
        <w:rPr>
          <w:rFonts w:ascii="Times New Roman" w:hAnsi="Times New Roman" w:cs="Times New Roman"/>
          <w:sz w:val="24"/>
          <w:szCs w:val="24"/>
        </w:rPr>
        <w:t>дагогическому сопровождению во время МПЗ.</w:t>
      </w:r>
    </w:p>
    <w:tbl>
      <w:tblPr>
        <w:tblpPr w:leftFromText="180" w:rightFromText="180" w:vertAnchor="text" w:horzAnchor="margin" w:tblpXSpec="center" w:tblpY="29"/>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2"/>
        <w:gridCol w:w="1858"/>
        <w:gridCol w:w="1859"/>
        <w:gridCol w:w="1827"/>
      </w:tblGrid>
      <w:tr w:rsidR="00DE6D4A" w:rsidRPr="00F0694C" w:rsidTr="005B1770">
        <w:trPr>
          <w:trHeight w:val="254"/>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Шкала</w:t>
            </w:r>
          </w:p>
        </w:tc>
        <w:tc>
          <w:tcPr>
            <w:tcW w:w="1858"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sz w:val="20"/>
                <w:szCs w:val="20"/>
              </w:rPr>
            </w:pPr>
            <w:r w:rsidRPr="00F0694C">
              <w:rPr>
                <w:rFonts w:ascii="Times New Roman" w:hAnsi="Times New Roman" w:cs="Times New Roman"/>
                <w:sz w:val="20"/>
                <w:szCs w:val="20"/>
              </w:rPr>
              <w:t>Норма (%)</w:t>
            </w:r>
          </w:p>
        </w:tc>
        <w:tc>
          <w:tcPr>
            <w:tcW w:w="1859"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sz w:val="20"/>
                <w:szCs w:val="20"/>
              </w:rPr>
            </w:pPr>
            <w:r w:rsidRPr="00F0694C">
              <w:rPr>
                <w:rFonts w:ascii="Times New Roman" w:hAnsi="Times New Roman" w:cs="Times New Roman"/>
                <w:sz w:val="20"/>
                <w:szCs w:val="20"/>
              </w:rPr>
              <w:t>Пограничное (%)</w:t>
            </w:r>
          </w:p>
        </w:tc>
        <w:tc>
          <w:tcPr>
            <w:tcW w:w="1827"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sz w:val="20"/>
                <w:szCs w:val="20"/>
              </w:rPr>
            </w:pPr>
            <w:r w:rsidRPr="00F0694C">
              <w:rPr>
                <w:rFonts w:ascii="Times New Roman" w:hAnsi="Times New Roman" w:cs="Times New Roman"/>
                <w:sz w:val="20"/>
                <w:szCs w:val="20"/>
              </w:rPr>
              <w:t>Отклонение(%)</w:t>
            </w:r>
          </w:p>
        </w:tc>
      </w:tr>
      <w:tr w:rsidR="00DE6D4A" w:rsidRPr="00F0694C" w:rsidTr="005B1770">
        <w:trPr>
          <w:trHeight w:val="254"/>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Эмоциональными проблемами</w:t>
            </w:r>
          </w:p>
        </w:tc>
        <w:tc>
          <w:tcPr>
            <w:tcW w:w="1858"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DE6D4A"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625(</w:t>
            </w:r>
            <w:r w:rsidR="0076601F">
              <w:rPr>
                <w:rFonts w:ascii="Times New Roman" w:hAnsi="Times New Roman" w:cs="Times New Roman"/>
                <w:bCs/>
                <w:color w:val="000000"/>
                <w:sz w:val="20"/>
                <w:szCs w:val="20"/>
              </w:rPr>
              <w:t>40</w:t>
            </w:r>
            <w:r w:rsidRPr="00F0694C">
              <w:rPr>
                <w:rFonts w:ascii="Times New Roman" w:hAnsi="Times New Roman" w:cs="Times New Roman"/>
                <w:bCs/>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DE6D4A" w:rsidP="00DE6D4A">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520</w:t>
            </w:r>
            <w:r w:rsidRPr="00F0694C">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33</w:t>
            </w:r>
            <w:r w:rsidRPr="00F0694C">
              <w:rPr>
                <w:rFonts w:ascii="Times New Roman" w:hAnsi="Times New Roman" w:cs="Times New Roman"/>
                <w:bCs/>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DE6D4A" w:rsidP="00DE6D4A">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417</w:t>
            </w:r>
            <w:r w:rsidRPr="00F0694C">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26</w:t>
            </w:r>
            <w:r w:rsidRPr="00F0694C">
              <w:rPr>
                <w:rFonts w:ascii="Times New Roman" w:hAnsi="Times New Roman" w:cs="Times New Roman"/>
                <w:bCs/>
                <w:color w:val="000000"/>
                <w:sz w:val="20"/>
                <w:szCs w:val="20"/>
              </w:rPr>
              <w:t>%)</w:t>
            </w:r>
          </w:p>
        </w:tc>
      </w:tr>
      <w:tr w:rsidR="00DE6D4A" w:rsidRPr="00F0694C" w:rsidTr="005B1770">
        <w:trPr>
          <w:trHeight w:val="254"/>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Проблемы с поведениями</w:t>
            </w:r>
          </w:p>
        </w:tc>
        <w:tc>
          <w:tcPr>
            <w:tcW w:w="1858"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936</w:t>
            </w:r>
            <w:r w:rsidR="00DE6D4A" w:rsidRPr="00F0694C">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59</w:t>
            </w:r>
            <w:r w:rsidR="00DE6D4A" w:rsidRPr="00F0694C">
              <w:rPr>
                <w:rFonts w:ascii="Times New Roman" w:hAnsi="Times New Roman" w:cs="Times New Roman"/>
                <w:bCs/>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w:t>
            </w:r>
            <w:r w:rsidR="00DE6D4A" w:rsidRPr="00F0694C">
              <w:rPr>
                <w:rFonts w:ascii="Times New Roman" w:hAnsi="Times New Roman" w:cs="Times New Roman"/>
                <w:bCs/>
                <w:color w:val="000000"/>
                <w:sz w:val="20"/>
                <w:szCs w:val="20"/>
              </w:rPr>
              <w:t>9</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28</w:t>
            </w:r>
            <w:r w:rsidR="00DE6D4A" w:rsidRPr="00F0694C">
              <w:rPr>
                <w:rFonts w:ascii="Times New Roman" w:hAnsi="Times New Roman" w:cs="Times New Roman"/>
                <w:bCs/>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187</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11</w:t>
            </w:r>
            <w:r w:rsidR="00DE6D4A" w:rsidRPr="00F0694C">
              <w:rPr>
                <w:rFonts w:ascii="Times New Roman" w:hAnsi="Times New Roman" w:cs="Times New Roman"/>
                <w:bCs/>
                <w:color w:val="000000"/>
                <w:sz w:val="20"/>
                <w:szCs w:val="20"/>
              </w:rPr>
              <w:t>%)</w:t>
            </w:r>
          </w:p>
        </w:tc>
      </w:tr>
      <w:tr w:rsidR="00DE6D4A" w:rsidRPr="00F0694C" w:rsidTr="005B1770">
        <w:trPr>
          <w:trHeight w:val="254"/>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Гиперактивность</w:t>
            </w:r>
          </w:p>
        </w:tc>
        <w:tc>
          <w:tcPr>
            <w:tcW w:w="1858"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845(</w:t>
            </w:r>
            <w:r w:rsidR="0076601F">
              <w:rPr>
                <w:rFonts w:ascii="Times New Roman" w:hAnsi="Times New Roman" w:cs="Times New Roman"/>
                <w:bCs/>
                <w:color w:val="000000"/>
                <w:sz w:val="20"/>
                <w:szCs w:val="20"/>
              </w:rPr>
              <w:t>54</w:t>
            </w:r>
            <w:r w:rsidR="00DE6D4A" w:rsidRPr="00F0694C">
              <w:rPr>
                <w:rFonts w:ascii="Times New Roman" w:hAnsi="Times New Roman" w:cs="Times New Roman"/>
                <w:bCs/>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520(</w:t>
            </w:r>
            <w:r w:rsidR="0076601F">
              <w:rPr>
                <w:rFonts w:ascii="Times New Roman" w:hAnsi="Times New Roman" w:cs="Times New Roman"/>
                <w:bCs/>
                <w:color w:val="000000"/>
                <w:sz w:val="20"/>
                <w:szCs w:val="20"/>
              </w:rPr>
              <w:t>33</w:t>
            </w:r>
            <w:r w:rsidR="00DE6D4A" w:rsidRPr="00F0694C">
              <w:rPr>
                <w:rFonts w:ascii="Times New Roman" w:hAnsi="Times New Roman" w:cs="Times New Roman"/>
                <w:bCs/>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197</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12</w:t>
            </w:r>
            <w:r w:rsidR="00DE6D4A" w:rsidRPr="00F0694C">
              <w:rPr>
                <w:rFonts w:ascii="Times New Roman" w:hAnsi="Times New Roman" w:cs="Times New Roman"/>
                <w:bCs/>
                <w:color w:val="000000"/>
                <w:sz w:val="20"/>
                <w:szCs w:val="20"/>
              </w:rPr>
              <w:t>%)</w:t>
            </w:r>
          </w:p>
        </w:tc>
      </w:tr>
      <w:tr w:rsidR="00DE6D4A" w:rsidRPr="00F0694C" w:rsidTr="005B1770">
        <w:trPr>
          <w:trHeight w:val="365"/>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Проблемы взаимоотношениях со сверстниками</w:t>
            </w:r>
          </w:p>
        </w:tc>
        <w:tc>
          <w:tcPr>
            <w:tcW w:w="1858"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color w:val="000000"/>
                <w:sz w:val="20"/>
                <w:szCs w:val="20"/>
              </w:rPr>
            </w:pPr>
            <w:r>
              <w:rPr>
                <w:rFonts w:ascii="Times New Roman" w:hAnsi="Times New Roman" w:cs="Times New Roman"/>
                <w:color w:val="000000"/>
                <w:sz w:val="20"/>
                <w:szCs w:val="20"/>
              </w:rPr>
              <w:t>1401</w:t>
            </w:r>
            <w:r w:rsidR="00DE6D4A" w:rsidRPr="00F0694C">
              <w:rPr>
                <w:rFonts w:ascii="Times New Roman" w:hAnsi="Times New Roman" w:cs="Times New Roman"/>
                <w:color w:val="000000"/>
                <w:sz w:val="20"/>
                <w:szCs w:val="20"/>
              </w:rPr>
              <w:t>(</w:t>
            </w:r>
            <w:r w:rsidR="0076601F">
              <w:rPr>
                <w:rFonts w:ascii="Times New Roman" w:hAnsi="Times New Roman" w:cs="Times New Roman"/>
                <w:color w:val="000000"/>
                <w:sz w:val="20"/>
                <w:szCs w:val="20"/>
              </w:rPr>
              <w:t>89</w:t>
            </w:r>
            <w:r w:rsidR="00DE6D4A" w:rsidRPr="00F0694C">
              <w:rPr>
                <w:rFonts w:ascii="Times New Roman" w:hAnsi="Times New Roman" w:cs="Times New Roman"/>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149</w:t>
            </w:r>
            <w:r w:rsidR="00DE6D4A" w:rsidRPr="00F0694C">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9,5</w:t>
            </w:r>
            <w:r w:rsidR="00DE6D4A" w:rsidRPr="00F0694C">
              <w:rPr>
                <w:rFonts w:ascii="Times New Roman" w:hAnsi="Times New Roman" w:cs="Times New Roman"/>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vAlign w:val="bottom"/>
            <w:hideMark/>
          </w:tcPr>
          <w:p w:rsidR="00DE6D4A" w:rsidRPr="00A864D0" w:rsidRDefault="00F637A8" w:rsidP="005B1770">
            <w:pPr>
              <w:spacing w:after="120" w:line="240" w:lineRule="auto"/>
              <w:ind w:left="283"/>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12</w:t>
            </w:r>
            <w:r w:rsidR="00DE6D4A" w:rsidRPr="00A864D0">
              <w:rPr>
                <w:rFonts w:ascii="Times New Roman" w:hAnsi="Times New Roman" w:cs="Times New Roman"/>
                <w:bCs/>
                <w:color w:val="FF0000"/>
                <w:sz w:val="20"/>
                <w:szCs w:val="20"/>
              </w:rPr>
              <w:t>(</w:t>
            </w:r>
            <w:r w:rsidR="0076601F">
              <w:rPr>
                <w:rFonts w:ascii="Times New Roman" w:hAnsi="Times New Roman" w:cs="Times New Roman"/>
                <w:bCs/>
                <w:color w:val="FF0000"/>
                <w:sz w:val="20"/>
                <w:szCs w:val="20"/>
              </w:rPr>
              <w:t>0,7</w:t>
            </w:r>
            <w:r w:rsidR="00DE6D4A" w:rsidRPr="00A864D0">
              <w:rPr>
                <w:rFonts w:ascii="Times New Roman" w:hAnsi="Times New Roman" w:cs="Times New Roman"/>
                <w:color w:val="FF0000"/>
                <w:sz w:val="20"/>
                <w:szCs w:val="20"/>
              </w:rPr>
              <w:t>%)</w:t>
            </w:r>
          </w:p>
        </w:tc>
      </w:tr>
      <w:tr w:rsidR="00DE6D4A" w:rsidRPr="00F0694C" w:rsidTr="00DE6D4A">
        <w:trPr>
          <w:trHeight w:val="432"/>
        </w:trPr>
        <w:tc>
          <w:tcPr>
            <w:tcW w:w="4002" w:type="dxa"/>
            <w:tcBorders>
              <w:top w:val="single" w:sz="4" w:space="0" w:color="000000"/>
              <w:left w:val="single" w:sz="4" w:space="0" w:color="000000"/>
              <w:bottom w:val="single" w:sz="4" w:space="0" w:color="000000"/>
              <w:right w:val="single" w:sz="4" w:space="0" w:color="000000"/>
            </w:tcBorders>
            <w:hideMark/>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Просоциальными поведениями</w:t>
            </w:r>
          </w:p>
        </w:tc>
        <w:tc>
          <w:tcPr>
            <w:tcW w:w="1858"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1341</w:t>
            </w:r>
            <w:r w:rsidR="00DE6D4A" w:rsidRPr="00F0694C">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85</w:t>
            </w:r>
            <w:r w:rsidR="00DE6D4A" w:rsidRPr="00F0694C">
              <w:rPr>
                <w:rFonts w:ascii="Times New Roman" w:hAnsi="Times New Roman" w:cs="Times New Roman"/>
                <w:bCs/>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132</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8,4</w:t>
            </w:r>
            <w:r w:rsidR="00DE6D4A" w:rsidRPr="00F0694C">
              <w:rPr>
                <w:rFonts w:ascii="Times New Roman" w:hAnsi="Times New Roman" w:cs="Times New Roman"/>
                <w:bCs/>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vAlign w:val="bottom"/>
            <w:hideMark/>
          </w:tcPr>
          <w:p w:rsidR="00DE6D4A" w:rsidRPr="00F0694C" w:rsidRDefault="00F637A8"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89</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5</w:t>
            </w:r>
            <w:r w:rsidR="00DE6D4A" w:rsidRPr="00F0694C">
              <w:rPr>
                <w:rFonts w:ascii="Times New Roman" w:hAnsi="Times New Roman" w:cs="Times New Roman"/>
                <w:bCs/>
                <w:color w:val="000000"/>
                <w:sz w:val="20"/>
                <w:szCs w:val="20"/>
              </w:rPr>
              <w:t>%)</w:t>
            </w:r>
          </w:p>
        </w:tc>
      </w:tr>
      <w:tr w:rsidR="00DE6D4A" w:rsidRPr="00F0694C" w:rsidTr="005B1770">
        <w:trPr>
          <w:trHeight w:val="352"/>
        </w:trPr>
        <w:tc>
          <w:tcPr>
            <w:tcW w:w="4002" w:type="dxa"/>
            <w:tcBorders>
              <w:top w:val="single" w:sz="4" w:space="0" w:color="000000"/>
              <w:left w:val="single" w:sz="4" w:space="0" w:color="000000"/>
              <w:bottom w:val="single" w:sz="4" w:space="0" w:color="000000"/>
              <w:right w:val="single" w:sz="4" w:space="0" w:color="000000"/>
            </w:tcBorders>
          </w:tcPr>
          <w:p w:rsidR="00DE6D4A" w:rsidRPr="00F0694C" w:rsidRDefault="00DE6D4A" w:rsidP="005B1770">
            <w:pPr>
              <w:spacing w:after="120" w:line="240" w:lineRule="auto"/>
              <w:ind w:left="283"/>
              <w:jc w:val="center"/>
              <w:rPr>
                <w:rFonts w:ascii="Times New Roman" w:hAnsi="Times New Roman" w:cs="Times New Roman"/>
                <w:color w:val="000000"/>
                <w:sz w:val="20"/>
                <w:szCs w:val="20"/>
              </w:rPr>
            </w:pPr>
            <w:r w:rsidRPr="00F0694C">
              <w:rPr>
                <w:rFonts w:ascii="Times New Roman" w:hAnsi="Times New Roman" w:cs="Times New Roman"/>
                <w:color w:val="000000"/>
                <w:sz w:val="20"/>
                <w:szCs w:val="20"/>
              </w:rPr>
              <w:t>Влияние к трудностям</w:t>
            </w:r>
          </w:p>
        </w:tc>
        <w:tc>
          <w:tcPr>
            <w:tcW w:w="1858" w:type="dxa"/>
            <w:tcBorders>
              <w:top w:val="single" w:sz="4" w:space="0" w:color="000000"/>
              <w:left w:val="single" w:sz="4" w:space="0" w:color="000000"/>
              <w:bottom w:val="single" w:sz="4" w:space="0" w:color="000000"/>
              <w:right w:val="single" w:sz="4" w:space="0" w:color="000000"/>
            </w:tcBorders>
            <w:hideMark/>
          </w:tcPr>
          <w:p w:rsidR="00DE6D4A" w:rsidRPr="00F0694C" w:rsidRDefault="002377AC"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1231</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78</w:t>
            </w:r>
            <w:r w:rsidR="00DE6D4A" w:rsidRPr="00F0694C">
              <w:rPr>
                <w:rFonts w:ascii="Times New Roman" w:hAnsi="Times New Roman" w:cs="Times New Roman"/>
                <w:bCs/>
                <w:color w:val="000000"/>
                <w:sz w:val="20"/>
                <w:szCs w:val="20"/>
              </w:rPr>
              <w:t>%)</w:t>
            </w:r>
          </w:p>
        </w:tc>
        <w:tc>
          <w:tcPr>
            <w:tcW w:w="1859" w:type="dxa"/>
            <w:tcBorders>
              <w:top w:val="single" w:sz="4" w:space="0" w:color="000000"/>
              <w:left w:val="single" w:sz="4" w:space="0" w:color="000000"/>
              <w:bottom w:val="single" w:sz="4" w:space="0" w:color="000000"/>
              <w:right w:val="single" w:sz="4" w:space="0" w:color="000000"/>
            </w:tcBorders>
            <w:hideMark/>
          </w:tcPr>
          <w:p w:rsidR="00DE6D4A" w:rsidRPr="00F0694C" w:rsidRDefault="002377AC"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321</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20</w:t>
            </w:r>
            <w:r w:rsidR="00DE6D4A" w:rsidRPr="00F0694C">
              <w:rPr>
                <w:rFonts w:ascii="Times New Roman" w:hAnsi="Times New Roman" w:cs="Times New Roman"/>
                <w:bCs/>
                <w:color w:val="000000"/>
                <w:sz w:val="20"/>
                <w:szCs w:val="20"/>
              </w:rPr>
              <w:t>%)</w:t>
            </w:r>
          </w:p>
        </w:tc>
        <w:tc>
          <w:tcPr>
            <w:tcW w:w="1827" w:type="dxa"/>
            <w:tcBorders>
              <w:top w:val="single" w:sz="4" w:space="0" w:color="000000"/>
              <w:left w:val="single" w:sz="4" w:space="0" w:color="000000"/>
              <w:bottom w:val="single" w:sz="4" w:space="0" w:color="000000"/>
              <w:right w:val="single" w:sz="4" w:space="0" w:color="000000"/>
            </w:tcBorders>
            <w:hideMark/>
          </w:tcPr>
          <w:p w:rsidR="00DE6D4A" w:rsidRPr="00F0694C" w:rsidRDefault="002377AC" w:rsidP="005B1770">
            <w:pPr>
              <w:spacing w:after="120" w:line="240" w:lineRule="auto"/>
              <w:ind w:left="283"/>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r w:rsidR="00000189">
              <w:rPr>
                <w:rFonts w:ascii="Times New Roman" w:hAnsi="Times New Roman" w:cs="Times New Roman"/>
                <w:bCs/>
                <w:color w:val="000000"/>
                <w:sz w:val="20"/>
                <w:szCs w:val="20"/>
              </w:rPr>
              <w:t>(</w:t>
            </w:r>
            <w:r w:rsidR="0076601F">
              <w:rPr>
                <w:rFonts w:ascii="Times New Roman" w:hAnsi="Times New Roman" w:cs="Times New Roman"/>
                <w:bCs/>
                <w:color w:val="000000"/>
                <w:sz w:val="20"/>
                <w:szCs w:val="20"/>
              </w:rPr>
              <w:t>0,6</w:t>
            </w:r>
            <w:r w:rsidR="00DE6D4A" w:rsidRPr="00F0694C">
              <w:rPr>
                <w:rFonts w:ascii="Times New Roman" w:hAnsi="Times New Roman" w:cs="Times New Roman"/>
                <w:bCs/>
                <w:color w:val="000000"/>
                <w:sz w:val="20"/>
                <w:szCs w:val="20"/>
              </w:rPr>
              <w:t>%)</w:t>
            </w:r>
          </w:p>
        </w:tc>
      </w:tr>
    </w:tbl>
    <w:p w:rsidR="00DE6D4A" w:rsidRPr="000A64E3" w:rsidRDefault="00DE6D4A" w:rsidP="000A64E3">
      <w:pPr>
        <w:ind w:firstLine="567"/>
        <w:jc w:val="both"/>
        <w:rPr>
          <w:rFonts w:ascii="Times New Roman" w:hAnsi="Times New Roman" w:cs="Times New Roman"/>
          <w:sz w:val="24"/>
          <w:szCs w:val="24"/>
        </w:rPr>
      </w:pPr>
    </w:p>
    <w:p w:rsidR="000A64E3" w:rsidRPr="000A64E3" w:rsidRDefault="000A64E3" w:rsidP="005A2153">
      <w:pPr>
        <w:spacing w:after="0" w:line="240" w:lineRule="auto"/>
        <w:ind w:firstLine="567"/>
        <w:jc w:val="both"/>
        <w:rPr>
          <w:rFonts w:ascii="Times New Roman" w:eastAsia="SimSun" w:hAnsi="Times New Roman" w:cs="Times New Roman"/>
          <w:sz w:val="24"/>
          <w:szCs w:val="24"/>
        </w:rPr>
      </w:pPr>
      <w:r w:rsidRPr="000A64E3">
        <w:rPr>
          <w:rFonts w:ascii="Times New Roman" w:eastAsia="SimSun" w:hAnsi="Times New Roman" w:cs="Times New Roman"/>
          <w:sz w:val="24"/>
          <w:szCs w:val="24"/>
        </w:rPr>
        <w:t xml:space="preserve">В целях профилактики аутоагрессивного поведения несовершеннолетних педагогами и специалистами образовательных учреждений проводится следующая работа: психологические занятия с элементами тренинга, аутотренинги, семинары, классные часы, родительские собрания, спортивные мероприятия. Одним из используемых методик на </w:t>
      </w:r>
      <w:r w:rsidRPr="000A64E3">
        <w:rPr>
          <w:rFonts w:ascii="Times New Roman" w:eastAsia="SimSun" w:hAnsi="Times New Roman" w:cs="Times New Roman"/>
          <w:sz w:val="24"/>
          <w:szCs w:val="24"/>
        </w:rPr>
        <w:lastRenderedPageBreak/>
        <w:t>выявление склонностей аутоагрессивного поведения является диагностика. Во всех образовательных организациях проводится диагностика Т.Н. Разуваевой.</w:t>
      </w:r>
    </w:p>
    <w:p w:rsidR="000A64E3" w:rsidRPr="003C7462" w:rsidRDefault="003C7462" w:rsidP="003C74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Диагностика</w:t>
      </w:r>
      <w:r w:rsidR="000A64E3" w:rsidRPr="000A64E3">
        <w:rPr>
          <w:rFonts w:ascii="Times New Roman" w:hAnsi="Times New Roman" w:cs="Times New Roman"/>
          <w:sz w:val="24"/>
          <w:szCs w:val="24"/>
        </w:rPr>
        <w:t xml:space="preserve"> в модификации Разуваевой на выявление суицидального риска проводится с 8 по 11 классы. Выявлены следующие показатели: высокий уровень риска суицида повысилось, в зоне риска по итогам диагностики выявились у 6 обучащийся, что составляет 0,4% от общего числа. Повышенный уровень у 13 учащихся (1%), средний уровень 201 (16%), пониженный уровень 254 (21%), низкий уровень 321 (26%), тенденция отсутствует 406 (33%). По итогам диагностик, составлены индивидуальные планы работы с несовершеннлетними, сделан качественный анализ профилактической работы, ведется динамика отслеживания за изменением в поведении несовершеннолетних.</w:t>
      </w:r>
    </w:p>
    <w:p w:rsidR="006B1899" w:rsidRDefault="000A64E3" w:rsidP="006B1899">
      <w:pPr>
        <w:spacing w:after="0" w:line="240" w:lineRule="auto"/>
        <w:ind w:firstLine="567"/>
        <w:jc w:val="both"/>
        <w:rPr>
          <w:rFonts w:ascii="Times New Roman" w:hAnsi="Times New Roman" w:cs="Times New Roman"/>
          <w:sz w:val="24"/>
          <w:szCs w:val="24"/>
        </w:rPr>
      </w:pPr>
      <w:r w:rsidRPr="000A64E3">
        <w:rPr>
          <w:rFonts w:ascii="Times New Roman" w:hAnsi="Times New Roman" w:cs="Times New Roman"/>
          <w:sz w:val="24"/>
          <w:szCs w:val="24"/>
        </w:rPr>
        <w:t xml:space="preserve">В соответствие с приказом МКУ «Вилюйское УУО» </w:t>
      </w:r>
      <w:r w:rsidRPr="000A64E3">
        <w:rPr>
          <w:rFonts w:ascii="Times New Roman" w:hAnsi="Times New Roman" w:cs="Times New Roman"/>
          <w:color w:val="000000"/>
          <w:sz w:val="24"/>
          <w:szCs w:val="24"/>
        </w:rPr>
        <w:t xml:space="preserve">от </w:t>
      </w:r>
      <w:r w:rsidR="0089095A">
        <w:rPr>
          <w:rFonts w:ascii="Times New Roman" w:hAnsi="Times New Roman" w:cs="Times New Roman"/>
          <w:color w:val="000000"/>
          <w:sz w:val="24"/>
          <w:szCs w:val="24"/>
        </w:rPr>
        <w:t>22.09</w:t>
      </w:r>
      <w:r w:rsidRPr="000A64E3">
        <w:rPr>
          <w:rFonts w:ascii="Times New Roman" w:hAnsi="Times New Roman" w:cs="Times New Roman"/>
          <w:color w:val="000000"/>
          <w:sz w:val="24"/>
          <w:szCs w:val="24"/>
        </w:rPr>
        <w:t>.2021г. № 01-04/21-</w:t>
      </w:r>
      <w:r w:rsidR="0089095A">
        <w:rPr>
          <w:rFonts w:ascii="Times New Roman" w:hAnsi="Times New Roman" w:cs="Times New Roman"/>
          <w:color w:val="000000"/>
          <w:sz w:val="24"/>
          <w:szCs w:val="24"/>
        </w:rPr>
        <w:t>127п2</w:t>
      </w:r>
      <w:r w:rsidRPr="000A64E3">
        <w:rPr>
          <w:rFonts w:ascii="Times New Roman" w:hAnsi="Times New Roman" w:cs="Times New Roman"/>
          <w:color w:val="000000"/>
          <w:sz w:val="24"/>
          <w:szCs w:val="24"/>
        </w:rPr>
        <w:t xml:space="preserve"> «О проведении тематической проверки образовательных учреждений по исполнению Месячника психологического здоровья обучающихся» осенний период </w:t>
      </w:r>
      <w:r w:rsidRPr="000A64E3">
        <w:rPr>
          <w:rFonts w:ascii="Times New Roman" w:hAnsi="Times New Roman" w:cs="Times New Roman"/>
          <w:sz w:val="24"/>
          <w:szCs w:val="24"/>
        </w:rPr>
        <w:t xml:space="preserve">с </w:t>
      </w:r>
      <w:r w:rsidR="0089095A">
        <w:rPr>
          <w:rFonts w:ascii="Times New Roman" w:hAnsi="Times New Roman" w:cs="Times New Roman"/>
          <w:sz w:val="24"/>
          <w:szCs w:val="24"/>
        </w:rPr>
        <w:t>2</w:t>
      </w:r>
      <w:r w:rsidRPr="000A64E3">
        <w:rPr>
          <w:rFonts w:ascii="Times New Roman" w:hAnsi="Times New Roman" w:cs="Times New Roman"/>
          <w:sz w:val="24"/>
          <w:szCs w:val="24"/>
        </w:rPr>
        <w:t xml:space="preserve"> ноября </w:t>
      </w:r>
      <w:r w:rsidR="0089095A">
        <w:rPr>
          <w:rFonts w:ascii="Times New Roman" w:hAnsi="Times New Roman" w:cs="Times New Roman"/>
          <w:sz w:val="24"/>
          <w:szCs w:val="24"/>
        </w:rPr>
        <w:t>по 15 ноября прошла  проверка 18 (36</w:t>
      </w:r>
      <w:r w:rsidRPr="000A64E3">
        <w:rPr>
          <w:rFonts w:ascii="Times New Roman" w:hAnsi="Times New Roman" w:cs="Times New Roman"/>
          <w:sz w:val="24"/>
          <w:szCs w:val="24"/>
        </w:rPr>
        <w:t>%) образовательных организаций. В ходе проверки было проверено 1</w:t>
      </w:r>
      <w:r w:rsidR="006B1899">
        <w:rPr>
          <w:rFonts w:ascii="Times New Roman" w:hAnsi="Times New Roman" w:cs="Times New Roman"/>
          <w:sz w:val="24"/>
          <w:szCs w:val="24"/>
        </w:rPr>
        <w:t>8</w:t>
      </w:r>
      <w:r w:rsidRPr="000A64E3">
        <w:rPr>
          <w:rFonts w:ascii="Times New Roman" w:hAnsi="Times New Roman" w:cs="Times New Roman"/>
          <w:sz w:val="24"/>
          <w:szCs w:val="24"/>
        </w:rPr>
        <w:t xml:space="preserve"> общеобразо</w:t>
      </w:r>
      <w:r w:rsidR="006B1899">
        <w:rPr>
          <w:rFonts w:ascii="Times New Roman" w:hAnsi="Times New Roman" w:cs="Times New Roman"/>
          <w:sz w:val="24"/>
          <w:szCs w:val="24"/>
        </w:rPr>
        <w:t>вательных организаций (охват 36%) и 7 ДОУ (охват 14</w:t>
      </w:r>
      <w:r w:rsidRPr="000A64E3">
        <w:rPr>
          <w:rFonts w:ascii="Times New Roman" w:hAnsi="Times New Roman" w:cs="Times New Roman"/>
          <w:sz w:val="24"/>
          <w:szCs w:val="24"/>
        </w:rPr>
        <w:t xml:space="preserve">%). По итогам проверки составлены акты с рекомендациями. </w:t>
      </w:r>
    </w:p>
    <w:p w:rsidR="000A64E3" w:rsidRPr="00C50135" w:rsidRDefault="0091484C" w:rsidP="00C501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E6701C">
        <w:rPr>
          <w:rFonts w:ascii="Times New Roman" w:hAnsi="Times New Roman" w:cs="Times New Roman"/>
          <w:sz w:val="24"/>
          <w:szCs w:val="24"/>
        </w:rPr>
        <w:t>приказу Министерства образования Республики Саха Якутия от</w:t>
      </w:r>
      <w:r w:rsidR="000F4383">
        <w:rPr>
          <w:rFonts w:ascii="Times New Roman" w:hAnsi="Times New Roman" w:cs="Times New Roman"/>
          <w:sz w:val="24"/>
          <w:szCs w:val="24"/>
        </w:rPr>
        <w:t xml:space="preserve"> 9</w:t>
      </w:r>
      <w:r>
        <w:rPr>
          <w:rFonts w:ascii="Times New Roman" w:hAnsi="Times New Roman" w:cs="Times New Roman"/>
          <w:sz w:val="24"/>
          <w:szCs w:val="24"/>
        </w:rPr>
        <w:t xml:space="preserve"> </w:t>
      </w:r>
      <w:r w:rsidR="000F4383">
        <w:rPr>
          <w:rFonts w:ascii="Times New Roman" w:hAnsi="Times New Roman" w:cs="Times New Roman"/>
          <w:sz w:val="24"/>
          <w:szCs w:val="24"/>
        </w:rPr>
        <w:t>сентября 2021</w:t>
      </w:r>
      <w:r>
        <w:rPr>
          <w:rFonts w:ascii="Times New Roman" w:hAnsi="Times New Roman" w:cs="Times New Roman"/>
          <w:sz w:val="24"/>
          <w:szCs w:val="24"/>
        </w:rPr>
        <w:t>г. №01-04/2</w:t>
      </w:r>
      <w:r w:rsidR="000F4383">
        <w:rPr>
          <w:rFonts w:ascii="Times New Roman" w:hAnsi="Times New Roman" w:cs="Times New Roman"/>
          <w:sz w:val="24"/>
          <w:szCs w:val="24"/>
        </w:rPr>
        <w:t>1</w:t>
      </w:r>
      <w:r>
        <w:rPr>
          <w:rFonts w:ascii="Times New Roman" w:hAnsi="Times New Roman" w:cs="Times New Roman"/>
          <w:sz w:val="24"/>
          <w:szCs w:val="24"/>
        </w:rPr>
        <w:t>-</w:t>
      </w:r>
      <w:r w:rsidR="00093C69">
        <w:rPr>
          <w:rFonts w:ascii="Times New Roman" w:hAnsi="Times New Roman" w:cs="Times New Roman"/>
          <w:sz w:val="24"/>
          <w:szCs w:val="24"/>
        </w:rPr>
        <w:t>120</w:t>
      </w:r>
      <w:r>
        <w:rPr>
          <w:rFonts w:ascii="Times New Roman" w:hAnsi="Times New Roman" w:cs="Times New Roman"/>
          <w:sz w:val="24"/>
          <w:szCs w:val="24"/>
        </w:rPr>
        <w:t>п1 «</w:t>
      </w:r>
      <w:r w:rsidR="000F4383" w:rsidRPr="000F4383">
        <w:rPr>
          <w:rFonts w:ascii="Times New Roman" w:hAnsi="Times New Roman" w:cs="Times New Roman"/>
          <w:sz w:val="24"/>
          <w:szCs w:val="24"/>
        </w:rPr>
        <w:t>Об утверждении Порядка проведения социально-психологического тестирования обучающихся в общеобразовательных организациях</w:t>
      </w:r>
      <w:r>
        <w:rPr>
          <w:rFonts w:ascii="Times New Roman" w:hAnsi="Times New Roman" w:cs="Times New Roman"/>
          <w:sz w:val="24"/>
          <w:szCs w:val="24"/>
        </w:rPr>
        <w:t>» проводится социально-психологическое тестирование обучающихся на предмет выявления незаконного потребления наркотических средств и психотропных веществ.</w:t>
      </w:r>
      <w:r w:rsidR="00C50135" w:rsidRPr="00C50135">
        <w:rPr>
          <w:rFonts w:ascii="Times New Roman" w:hAnsi="Times New Roman" w:cs="Times New Roman"/>
          <w:sz w:val="24"/>
          <w:szCs w:val="24"/>
        </w:rPr>
        <w:t xml:space="preserve"> </w:t>
      </w:r>
      <w:r w:rsidR="00BB5E17">
        <w:rPr>
          <w:rFonts w:ascii="Times New Roman" w:hAnsi="Times New Roman"/>
          <w:sz w:val="24"/>
          <w:szCs w:val="24"/>
        </w:rPr>
        <w:t>На данный момент</w:t>
      </w:r>
      <w:r w:rsidR="00C50135">
        <w:rPr>
          <w:rFonts w:ascii="Times New Roman" w:hAnsi="Times New Roman"/>
          <w:sz w:val="24"/>
          <w:szCs w:val="24"/>
        </w:rPr>
        <w:t xml:space="preserve"> </w:t>
      </w:r>
      <w:r w:rsidR="00BB5E17">
        <w:rPr>
          <w:rFonts w:ascii="Times New Roman" w:hAnsi="Times New Roman"/>
          <w:sz w:val="24"/>
          <w:szCs w:val="24"/>
        </w:rPr>
        <w:t>создано</w:t>
      </w:r>
      <w:r w:rsidR="00C50135">
        <w:rPr>
          <w:rFonts w:ascii="Times New Roman" w:hAnsi="Times New Roman"/>
          <w:sz w:val="24"/>
          <w:szCs w:val="24"/>
        </w:rPr>
        <w:t xml:space="preserve"> </w:t>
      </w:r>
      <w:r w:rsidR="00BB5E17">
        <w:rPr>
          <w:rFonts w:ascii="Times New Roman" w:hAnsi="Times New Roman"/>
          <w:b/>
          <w:sz w:val="24"/>
          <w:szCs w:val="24"/>
        </w:rPr>
        <w:t xml:space="preserve">1104 </w:t>
      </w:r>
      <w:r w:rsidR="00BB5E17">
        <w:rPr>
          <w:rFonts w:ascii="Times New Roman" w:hAnsi="Times New Roman"/>
          <w:sz w:val="24"/>
          <w:szCs w:val="24"/>
        </w:rPr>
        <w:t xml:space="preserve">логинов для </w:t>
      </w:r>
      <w:r w:rsidR="00C50135">
        <w:rPr>
          <w:rFonts w:ascii="Times New Roman" w:hAnsi="Times New Roman"/>
          <w:sz w:val="24"/>
          <w:szCs w:val="24"/>
        </w:rPr>
        <w:t>бучающихся в возрасте от 13 лет и старше</w:t>
      </w:r>
      <w:r w:rsidR="00BB5E17">
        <w:rPr>
          <w:rFonts w:ascii="Times New Roman" w:hAnsi="Times New Roman"/>
          <w:sz w:val="24"/>
          <w:szCs w:val="24"/>
        </w:rPr>
        <w:t xml:space="preserve">, всего прошли 860 обучающихся. </w:t>
      </w:r>
    </w:p>
    <w:p w:rsidR="00BE6B79" w:rsidRPr="00DF2FD0" w:rsidRDefault="00BE6B79" w:rsidP="007C7F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F2FD0">
        <w:rPr>
          <w:rFonts w:ascii="Times New Roman" w:eastAsia="Times New Roman" w:hAnsi="Times New Roman" w:cs="Times New Roman"/>
          <w:color w:val="000000"/>
          <w:sz w:val="24"/>
          <w:szCs w:val="24"/>
          <w:lang w:eastAsia="ru-RU"/>
        </w:rPr>
        <w:t xml:space="preserve">Выводы: Во время Месячника велась планомерная работа. Практически все, что запланировано – выполнено. Увеличилось количество акций и разнообразие мероприятий. </w:t>
      </w:r>
      <w:r w:rsidR="007C7FB3">
        <w:rPr>
          <w:rFonts w:ascii="Times New Roman" w:eastAsia="Times New Roman" w:hAnsi="Times New Roman" w:cs="Times New Roman"/>
          <w:color w:val="000000"/>
          <w:sz w:val="24"/>
          <w:szCs w:val="24"/>
          <w:lang w:eastAsia="ru-RU"/>
        </w:rPr>
        <w:t>По отчетам образовательных организаций видно то, что о</w:t>
      </w:r>
      <w:r w:rsidRPr="00DF2FD0">
        <w:rPr>
          <w:rFonts w:ascii="Times New Roman" w:eastAsia="Times New Roman" w:hAnsi="Times New Roman" w:cs="Times New Roman"/>
          <w:color w:val="000000"/>
          <w:sz w:val="24"/>
          <w:szCs w:val="24"/>
          <w:lang w:eastAsia="ru-RU"/>
        </w:rPr>
        <w:t>бучающиеся принимали активное участие</w:t>
      </w:r>
      <w:r w:rsidR="00932910">
        <w:rPr>
          <w:rFonts w:ascii="Times New Roman" w:eastAsia="Times New Roman" w:hAnsi="Times New Roman" w:cs="Times New Roman"/>
          <w:color w:val="000000"/>
          <w:sz w:val="24"/>
          <w:szCs w:val="24"/>
          <w:lang w:eastAsia="ru-RU"/>
        </w:rPr>
        <w:t>, проявляя интерес и инициативу во всех мероприятиях.</w:t>
      </w:r>
      <w:r w:rsidRPr="00DF2FD0">
        <w:rPr>
          <w:rFonts w:ascii="Times New Roman" w:eastAsia="Times New Roman" w:hAnsi="Times New Roman" w:cs="Times New Roman"/>
          <w:color w:val="000000"/>
          <w:sz w:val="24"/>
          <w:szCs w:val="24"/>
          <w:lang w:eastAsia="ru-RU"/>
        </w:rPr>
        <w:t xml:space="preserve"> Радует тот факт, что родители не остались в стороне мероприятий и активно включились,  кто как может.</w:t>
      </w:r>
    </w:p>
    <w:p w:rsidR="00BE6B79" w:rsidRPr="00DF2FD0" w:rsidRDefault="00BE6B79" w:rsidP="007C7F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D0">
        <w:rPr>
          <w:rFonts w:ascii="Times New Roman" w:eastAsia="Times New Roman" w:hAnsi="Times New Roman" w:cs="Times New Roman"/>
          <w:color w:val="000000"/>
          <w:sz w:val="24"/>
          <w:szCs w:val="24"/>
          <w:lang w:eastAsia="ru-RU"/>
        </w:rPr>
        <w:t>Проведенные мероприятия способствовали развитию сотрудничества семьи и школы, объединению  коллективов групп, повышению роли семьи в воспитании обучающихся и тесно объединили педагогический коллектив, способствовали налаживанию общения между сторонами образовательного процесса.</w:t>
      </w:r>
    </w:p>
    <w:p w:rsidR="00BE6B79" w:rsidRPr="00DF2FD0" w:rsidRDefault="00BE6B79" w:rsidP="00932910">
      <w:pPr>
        <w:shd w:val="clear" w:color="auto" w:fill="FFFFFF"/>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F2FD0">
        <w:rPr>
          <w:rFonts w:ascii="Times New Roman" w:eastAsia="Times New Roman" w:hAnsi="Times New Roman" w:cs="Times New Roman"/>
          <w:color w:val="000000"/>
          <w:sz w:val="24"/>
          <w:szCs w:val="24"/>
          <w:lang w:eastAsia="ru-RU"/>
        </w:rPr>
        <w:t>Использованные методы способствовали повышению психологической компетентности родителей и педагогов по различным вопросам воспитания и развития обучающихся.</w:t>
      </w:r>
    </w:p>
    <w:p w:rsidR="00BE6B79" w:rsidRPr="00DF2FD0" w:rsidRDefault="007A6FE2" w:rsidP="00985947">
      <w:pPr>
        <w:shd w:val="clear" w:color="auto" w:fill="FFFFFF"/>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дальнейшем планируем</w:t>
      </w:r>
      <w:r w:rsidR="00BE6B79" w:rsidRPr="00DF2FD0">
        <w:rPr>
          <w:rFonts w:ascii="Times New Roman" w:eastAsia="Times New Roman" w:hAnsi="Times New Roman" w:cs="Times New Roman"/>
          <w:color w:val="000000"/>
          <w:sz w:val="24"/>
          <w:szCs w:val="24"/>
          <w:lang w:eastAsia="ru-RU"/>
        </w:rPr>
        <w:t xml:space="preserve"> разнообразить формы взаимодействия с обучающимися и их родителями, включать актуальные темы для родительских всеобучей, увеличить количество групповых и индивидуальных занятий.  </w:t>
      </w:r>
    </w:p>
    <w:p w:rsidR="000A64E3" w:rsidRDefault="000A64E3" w:rsidP="000A64E3">
      <w:pPr>
        <w:tabs>
          <w:tab w:val="left" w:pos="567"/>
        </w:tabs>
        <w:spacing w:after="0"/>
        <w:jc w:val="both"/>
        <w:rPr>
          <w:rFonts w:ascii="Times New Roman" w:eastAsia="Times New Roman" w:hAnsi="Times New Roman" w:cs="Times New Roman"/>
          <w:sz w:val="24"/>
          <w:szCs w:val="24"/>
        </w:rPr>
      </w:pPr>
    </w:p>
    <w:p w:rsidR="000A64E3" w:rsidRPr="00D3700B" w:rsidRDefault="000A64E3" w:rsidP="000A64E3">
      <w:pPr>
        <w:tabs>
          <w:tab w:val="left" w:pos="567"/>
        </w:tabs>
        <w:spacing w:after="0"/>
        <w:jc w:val="both"/>
        <w:rPr>
          <w:rFonts w:ascii="Times New Roman" w:eastAsia="Times New Roman" w:hAnsi="Times New Roman" w:cs="Times New Roman"/>
          <w:sz w:val="24"/>
          <w:szCs w:val="24"/>
        </w:rPr>
      </w:pPr>
    </w:p>
    <w:p w:rsidR="00E4207C" w:rsidRPr="00E4207C" w:rsidRDefault="00ED2E43" w:rsidP="00E4207C">
      <w:pPr>
        <w:numPr>
          <w:ilvl w:val="0"/>
          <w:numId w:val="1"/>
        </w:numPr>
        <w:spacing w:after="0" w:line="240" w:lineRule="auto"/>
        <w:jc w:val="both"/>
        <w:rPr>
          <w:rFonts w:ascii="Calibri" w:eastAsia="Calibri" w:hAnsi="Calibri" w:cs="Times New Roman"/>
          <w:sz w:val="24"/>
          <w:szCs w:val="24"/>
        </w:rPr>
      </w:pPr>
      <w:bookmarkStart w:id="0" w:name="_GoBack"/>
      <w:bookmarkEnd w:id="0"/>
      <w:r w:rsidRPr="00E4207C">
        <w:rPr>
          <w:rFonts w:ascii="Times New Roman" w:eastAsia="Times New Roman" w:hAnsi="Times New Roman" w:cs="Times New Roman"/>
          <w:bCs/>
          <w:sz w:val="24"/>
          <w:szCs w:val="24"/>
          <w:lang w:val="sah-RU"/>
        </w:rPr>
        <w:t>Предложения по совершенстваванию организации и проведению месячника,  повышению эффективности профилактической работы</w:t>
      </w:r>
      <w:r w:rsidR="00E4207C">
        <w:rPr>
          <w:rFonts w:ascii="Times New Roman" w:eastAsia="Times New Roman" w:hAnsi="Times New Roman" w:cs="Times New Roman"/>
          <w:bCs/>
          <w:sz w:val="24"/>
          <w:szCs w:val="24"/>
          <w:lang w:val="sah-RU"/>
        </w:rPr>
        <w:t>.</w:t>
      </w:r>
    </w:p>
    <w:p w:rsidR="00B04937" w:rsidRDefault="00B04937" w:rsidP="00E4207C">
      <w:pPr>
        <w:pStyle w:val="a9"/>
        <w:shd w:val="clear" w:color="auto" w:fill="FFFFFF"/>
        <w:spacing w:before="0" w:beforeAutospacing="0" w:after="0" w:afterAutospacing="0"/>
        <w:ind w:firstLine="567"/>
        <w:jc w:val="both"/>
        <w:textAlignment w:val="baseline"/>
      </w:pPr>
    </w:p>
    <w:p w:rsidR="00E4207C" w:rsidRPr="00E4207C" w:rsidRDefault="00E4207C" w:rsidP="00E4207C">
      <w:pPr>
        <w:pStyle w:val="a9"/>
        <w:shd w:val="clear" w:color="auto" w:fill="FFFFFF"/>
        <w:spacing w:before="0" w:beforeAutospacing="0" w:after="0" w:afterAutospacing="0"/>
        <w:ind w:firstLine="567"/>
        <w:jc w:val="both"/>
        <w:textAlignment w:val="baseline"/>
      </w:pPr>
      <w:r w:rsidRPr="00E4207C">
        <w:t>Снизить количество отчетов и минимизировать работу по оформлению планов и отчетов на каждый вид деятельности специалистов, педагогов образовательных учреждений.</w:t>
      </w:r>
    </w:p>
    <w:p w:rsidR="00E4207C" w:rsidRPr="00E4207C" w:rsidRDefault="00E4207C" w:rsidP="00E4207C">
      <w:pPr>
        <w:pStyle w:val="a9"/>
        <w:shd w:val="clear" w:color="auto" w:fill="FFFFFF"/>
        <w:spacing w:before="0" w:beforeAutospacing="0" w:after="0" w:afterAutospacing="0"/>
        <w:ind w:firstLine="567"/>
        <w:jc w:val="both"/>
        <w:textAlignment w:val="baseline"/>
      </w:pPr>
      <w:r w:rsidRPr="00E4207C">
        <w:t>Ввиду изменений формы отчета, продолжительности проведения Месячника затруднительно делать сравнительный анализ с прошлым периодом.</w:t>
      </w:r>
    </w:p>
    <w:p w:rsidR="00E4207C" w:rsidRPr="00E4207C" w:rsidRDefault="00E4207C" w:rsidP="00AF1925">
      <w:pPr>
        <w:pStyle w:val="a9"/>
        <w:shd w:val="clear" w:color="auto" w:fill="FFFFFF"/>
        <w:spacing w:before="0" w:beforeAutospacing="0" w:after="0" w:afterAutospacing="0"/>
        <w:ind w:firstLine="567"/>
        <w:jc w:val="both"/>
        <w:textAlignment w:val="baseline"/>
      </w:pPr>
      <w:r w:rsidRPr="00E4207C">
        <w:t xml:space="preserve">Для успешного выполнения поставленных </w:t>
      </w:r>
      <w:r w:rsidR="00DB5305" w:rsidRPr="00E4207C">
        <w:t>задач,</w:t>
      </w:r>
      <w:r w:rsidRPr="00E4207C">
        <w:t xml:space="preserve"> по становлению психологического здоровья  подрастающего поколения, для сохранения и укрепления психологического здоровья обучающихся, формирования чувства успешности – необходимо полностью удовлетворить учреждения в потребности </w:t>
      </w:r>
      <w:r w:rsidR="00746B11">
        <w:t xml:space="preserve">узкими </w:t>
      </w:r>
      <w:r w:rsidRPr="00E4207C">
        <w:t>специалистами</w:t>
      </w:r>
      <w:r w:rsidR="00746B11">
        <w:t xml:space="preserve"> (логопедами, дефектологами, педагогами-психологами)</w:t>
      </w:r>
      <w:r w:rsidR="00AF1925">
        <w:t>. </w:t>
      </w:r>
    </w:p>
    <w:p w:rsidR="006B5FB1" w:rsidRPr="00C4765A" w:rsidRDefault="006B5FB1" w:rsidP="00AF1925">
      <w:pPr>
        <w:spacing w:after="0" w:line="240" w:lineRule="auto"/>
        <w:ind w:firstLine="567"/>
        <w:jc w:val="both"/>
        <w:rPr>
          <w:rFonts w:ascii="Times New Roman" w:eastAsia="Times New Roman" w:hAnsi="Times New Roman" w:cs="Times New Roman"/>
          <w:sz w:val="24"/>
          <w:szCs w:val="24"/>
          <w:lang w:eastAsia="ru-RU"/>
        </w:rPr>
      </w:pPr>
      <w:r w:rsidRPr="00C4765A">
        <w:rPr>
          <w:rFonts w:ascii="Times New Roman" w:eastAsia="Times New Roman" w:hAnsi="Times New Roman" w:cs="Times New Roman"/>
          <w:sz w:val="24"/>
          <w:szCs w:val="24"/>
          <w:lang w:eastAsia="ru-RU"/>
        </w:rPr>
        <w:lastRenderedPageBreak/>
        <w:t>Проводить обучающие семинары, мастер-классы по вопросам психологии и по организации и проведения месячника психологического здоровья в ДОУ, для воспитателей и узких специалист</w:t>
      </w:r>
      <w:r w:rsidR="00AF1925">
        <w:rPr>
          <w:rFonts w:ascii="Times New Roman" w:eastAsia="Times New Roman" w:hAnsi="Times New Roman" w:cs="Times New Roman"/>
          <w:sz w:val="24"/>
          <w:szCs w:val="24"/>
          <w:lang w:eastAsia="ru-RU"/>
        </w:rPr>
        <w:t>ов ДОУ</w:t>
      </w:r>
      <w:r w:rsidRPr="00C4765A">
        <w:rPr>
          <w:rFonts w:ascii="Times New Roman" w:eastAsia="Times New Roman" w:hAnsi="Times New Roman" w:cs="Times New Roman"/>
          <w:sz w:val="24"/>
          <w:szCs w:val="24"/>
          <w:lang w:eastAsia="ru-RU"/>
        </w:rPr>
        <w:t>.</w:t>
      </w:r>
    </w:p>
    <w:p w:rsidR="005A2F1F" w:rsidRDefault="00A50E31" w:rsidP="006B5FB1">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A2F1F" w:rsidRPr="005A2F1F" w:rsidRDefault="005A2F1F" w:rsidP="005A2F1F">
      <w:pPr>
        <w:rPr>
          <w:rFonts w:ascii="Times New Roman" w:eastAsia="Times New Roman" w:hAnsi="Times New Roman" w:cs="Times New Roman"/>
          <w:sz w:val="24"/>
          <w:szCs w:val="24"/>
        </w:rPr>
      </w:pPr>
    </w:p>
    <w:p w:rsidR="005A2F1F" w:rsidRPr="005A2F1F" w:rsidRDefault="005A2F1F" w:rsidP="005A2F1F">
      <w:pPr>
        <w:rPr>
          <w:rFonts w:ascii="Times New Roman" w:eastAsia="Times New Roman" w:hAnsi="Times New Roman" w:cs="Times New Roman"/>
          <w:sz w:val="24"/>
          <w:szCs w:val="24"/>
        </w:rPr>
      </w:pPr>
    </w:p>
    <w:p w:rsidR="005A2F1F" w:rsidRPr="003C7462" w:rsidRDefault="005A2F1F" w:rsidP="005A2F1F">
      <w:pPr>
        <w:rPr>
          <w:rFonts w:ascii="Times New Roman" w:eastAsia="Times New Roman" w:hAnsi="Times New Roman" w:cs="Times New Roman"/>
          <w:sz w:val="24"/>
          <w:szCs w:val="24"/>
        </w:rPr>
      </w:pPr>
    </w:p>
    <w:p w:rsidR="005A2F1F" w:rsidRPr="005A2F1F" w:rsidRDefault="005A2F1F" w:rsidP="005A2F1F">
      <w:pPr>
        <w:rPr>
          <w:rFonts w:ascii="Times New Roman" w:eastAsia="Times New Roman" w:hAnsi="Times New Roman" w:cs="Times New Roman"/>
          <w:sz w:val="24"/>
          <w:szCs w:val="24"/>
        </w:rPr>
      </w:pPr>
    </w:p>
    <w:p w:rsidR="005A2F1F" w:rsidRDefault="005A2F1F" w:rsidP="005A2F1F">
      <w:pPr>
        <w:rPr>
          <w:rFonts w:ascii="Times New Roman" w:eastAsia="Times New Roman" w:hAnsi="Times New Roman" w:cs="Times New Roman"/>
          <w:sz w:val="24"/>
          <w:szCs w:val="24"/>
        </w:rPr>
      </w:pPr>
    </w:p>
    <w:p w:rsidR="00ED2E43" w:rsidRPr="005A2F1F" w:rsidRDefault="005A2F1F" w:rsidP="005A2F1F">
      <w:pPr>
        <w:rPr>
          <w:rFonts w:ascii="Times New Roman" w:eastAsia="Times New Roman" w:hAnsi="Times New Roman" w:cs="Times New Roman"/>
          <w:sz w:val="18"/>
          <w:szCs w:val="18"/>
        </w:rPr>
      </w:pPr>
      <w:r w:rsidRPr="005A2F1F">
        <w:rPr>
          <w:rFonts w:ascii="Times New Roman" w:eastAsia="Times New Roman" w:hAnsi="Times New Roman" w:cs="Times New Roman"/>
          <w:sz w:val="18"/>
          <w:szCs w:val="18"/>
        </w:rPr>
        <w:t>Исп.Петрова М.А.</w:t>
      </w:r>
    </w:p>
    <w:sectPr w:rsidR="00ED2E43" w:rsidRPr="005A2F1F" w:rsidSect="00C5013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9E0"/>
    <w:multiLevelType w:val="hybridMultilevel"/>
    <w:tmpl w:val="47BA15B4"/>
    <w:lvl w:ilvl="0" w:tplc="065A04DC">
      <w:start w:val="1"/>
      <w:numFmt w:val="upperRoman"/>
      <w:lvlText w:val="%1."/>
      <w:lvlJc w:val="left"/>
      <w:pPr>
        <w:ind w:left="720" w:hanging="720"/>
      </w:pPr>
      <w:rPr>
        <w:rFonts w:ascii="Times New Roman" w:hAnsi="Times New Roman" w:cs="Times New Roman" w:hint="default"/>
        <w:b w:val="0"/>
        <w:i w:val="0"/>
        <w:lang w:val="sah-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E43BD7"/>
    <w:multiLevelType w:val="multilevel"/>
    <w:tmpl w:val="63784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5C7178"/>
    <w:multiLevelType w:val="hybridMultilevel"/>
    <w:tmpl w:val="7F9E6ECA"/>
    <w:lvl w:ilvl="0" w:tplc="B630C91C">
      <w:start w:val="1"/>
      <w:numFmt w:val="decimal"/>
      <w:lvlText w:val="%1."/>
      <w:lvlJc w:val="left"/>
      <w:pPr>
        <w:ind w:left="1070" w:hanging="360"/>
      </w:pPr>
      <w:rPr>
        <w:sz w:val="16"/>
        <w:szCs w:val="1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0C344C6"/>
    <w:multiLevelType w:val="multilevel"/>
    <w:tmpl w:val="3274E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D03190"/>
    <w:multiLevelType w:val="hybridMultilevel"/>
    <w:tmpl w:val="4418CBBA"/>
    <w:lvl w:ilvl="0" w:tplc="B4B87F74">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3700B"/>
    <w:rsid w:val="00000189"/>
    <w:rsid w:val="000104BB"/>
    <w:rsid w:val="000773B7"/>
    <w:rsid w:val="000902EE"/>
    <w:rsid w:val="00093C69"/>
    <w:rsid w:val="000A64E3"/>
    <w:rsid w:val="000F4383"/>
    <w:rsid w:val="001101F0"/>
    <w:rsid w:val="001648FF"/>
    <w:rsid w:val="00184349"/>
    <w:rsid w:val="001E319F"/>
    <w:rsid w:val="001E6DBA"/>
    <w:rsid w:val="002377AC"/>
    <w:rsid w:val="00271C2D"/>
    <w:rsid w:val="002D1173"/>
    <w:rsid w:val="00375D49"/>
    <w:rsid w:val="00397CFA"/>
    <w:rsid w:val="003C7462"/>
    <w:rsid w:val="0040388A"/>
    <w:rsid w:val="00450D26"/>
    <w:rsid w:val="00485EC0"/>
    <w:rsid w:val="00495899"/>
    <w:rsid w:val="005A2153"/>
    <w:rsid w:val="005A2F1F"/>
    <w:rsid w:val="006821CB"/>
    <w:rsid w:val="006B1899"/>
    <w:rsid w:val="006B5FB1"/>
    <w:rsid w:val="006C256B"/>
    <w:rsid w:val="006F19FF"/>
    <w:rsid w:val="006F1FE9"/>
    <w:rsid w:val="006F34D1"/>
    <w:rsid w:val="00705F41"/>
    <w:rsid w:val="007173AE"/>
    <w:rsid w:val="007275E8"/>
    <w:rsid w:val="00743734"/>
    <w:rsid w:val="00746B11"/>
    <w:rsid w:val="0076601F"/>
    <w:rsid w:val="007A3B22"/>
    <w:rsid w:val="007A6FE2"/>
    <w:rsid w:val="007C13CA"/>
    <w:rsid w:val="007C7FB3"/>
    <w:rsid w:val="00837AFC"/>
    <w:rsid w:val="0089095A"/>
    <w:rsid w:val="008B2C11"/>
    <w:rsid w:val="008C2F34"/>
    <w:rsid w:val="00912C6F"/>
    <w:rsid w:val="0091484C"/>
    <w:rsid w:val="00932910"/>
    <w:rsid w:val="009615B1"/>
    <w:rsid w:val="00985947"/>
    <w:rsid w:val="009B0638"/>
    <w:rsid w:val="00A21D2A"/>
    <w:rsid w:val="00A50E31"/>
    <w:rsid w:val="00A82A06"/>
    <w:rsid w:val="00AC3451"/>
    <w:rsid w:val="00AE1D74"/>
    <w:rsid w:val="00AF1925"/>
    <w:rsid w:val="00B04937"/>
    <w:rsid w:val="00B1791E"/>
    <w:rsid w:val="00B512B3"/>
    <w:rsid w:val="00B83551"/>
    <w:rsid w:val="00B96EB2"/>
    <w:rsid w:val="00BB5E17"/>
    <w:rsid w:val="00BE6B79"/>
    <w:rsid w:val="00C3213C"/>
    <w:rsid w:val="00C50135"/>
    <w:rsid w:val="00CA2351"/>
    <w:rsid w:val="00CE2325"/>
    <w:rsid w:val="00CF125C"/>
    <w:rsid w:val="00CF79E4"/>
    <w:rsid w:val="00D160CA"/>
    <w:rsid w:val="00D3700B"/>
    <w:rsid w:val="00D60B97"/>
    <w:rsid w:val="00D6187C"/>
    <w:rsid w:val="00D779DE"/>
    <w:rsid w:val="00DB5305"/>
    <w:rsid w:val="00DE6D4A"/>
    <w:rsid w:val="00E06264"/>
    <w:rsid w:val="00E07D18"/>
    <w:rsid w:val="00E4167C"/>
    <w:rsid w:val="00E4207C"/>
    <w:rsid w:val="00E633F0"/>
    <w:rsid w:val="00EB15F2"/>
    <w:rsid w:val="00ED2E43"/>
    <w:rsid w:val="00F637A8"/>
    <w:rsid w:val="00FA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6DBA"/>
    <w:pPr>
      <w:spacing w:after="0" w:line="240" w:lineRule="auto"/>
    </w:pPr>
    <w:rPr>
      <w:rFonts w:ascii="Calibri" w:eastAsia="Calibri" w:hAnsi="Calibri" w:cs="Times New Roman"/>
    </w:rPr>
  </w:style>
  <w:style w:type="character" w:customStyle="1" w:styleId="a5">
    <w:name w:val="Абзац списка Знак"/>
    <w:aliases w:val="раздел Знак,List_Paragraph Знак,Multilevel para_II Знак,List Paragraph1 Знак,Абзац списка11 Знак"/>
    <w:link w:val="a6"/>
    <w:uiPriority w:val="34"/>
    <w:locked/>
    <w:rsid w:val="001E6DBA"/>
    <w:rPr>
      <w:rFonts w:ascii="Times New Roman" w:eastAsia="Times New Roman" w:hAnsi="Times New Roman" w:cs="Times New Roman"/>
      <w:sz w:val="24"/>
      <w:szCs w:val="24"/>
      <w:lang w:eastAsia="ru-RU"/>
    </w:rPr>
  </w:style>
  <w:style w:type="paragraph" w:styleId="a6">
    <w:name w:val="List Paragraph"/>
    <w:aliases w:val="раздел,List_Paragraph,Multilevel para_II,List Paragraph1,Абзац списка11"/>
    <w:basedOn w:val="a"/>
    <w:link w:val="a5"/>
    <w:uiPriority w:val="34"/>
    <w:qFormat/>
    <w:rsid w:val="001E6DB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6D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DBA"/>
    <w:rPr>
      <w:rFonts w:ascii="Tahoma" w:hAnsi="Tahoma" w:cs="Tahoma"/>
      <w:sz w:val="16"/>
      <w:szCs w:val="16"/>
    </w:rPr>
  </w:style>
  <w:style w:type="character" w:customStyle="1" w:styleId="a4">
    <w:name w:val="Без интервала Знак"/>
    <w:basedOn w:val="a0"/>
    <w:link w:val="a3"/>
    <w:uiPriority w:val="1"/>
    <w:locked/>
    <w:rsid w:val="00ED2E43"/>
    <w:rPr>
      <w:rFonts w:ascii="Calibri" w:eastAsia="Calibri" w:hAnsi="Calibri" w:cs="Times New Roman"/>
    </w:rPr>
  </w:style>
  <w:style w:type="paragraph" w:customStyle="1" w:styleId="c2">
    <w:name w:val="c2"/>
    <w:basedOn w:val="a"/>
    <w:rsid w:val="00E4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E4207C"/>
  </w:style>
  <w:style w:type="character" w:customStyle="1" w:styleId="c1">
    <w:name w:val="c1"/>
    <w:basedOn w:val="a0"/>
    <w:rsid w:val="00E4207C"/>
  </w:style>
  <w:style w:type="paragraph" w:styleId="a9">
    <w:name w:val="Normal (Web)"/>
    <w:basedOn w:val="a"/>
    <w:uiPriority w:val="99"/>
    <w:semiHidden/>
    <w:unhideWhenUsed/>
    <w:rsid w:val="00E42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481325">
      <w:bodyDiv w:val="1"/>
      <w:marLeft w:val="0"/>
      <w:marRight w:val="0"/>
      <w:marTop w:val="0"/>
      <w:marBottom w:val="0"/>
      <w:divBdr>
        <w:top w:val="none" w:sz="0" w:space="0" w:color="auto"/>
        <w:left w:val="none" w:sz="0" w:space="0" w:color="auto"/>
        <w:bottom w:val="none" w:sz="0" w:space="0" w:color="auto"/>
        <w:right w:val="none" w:sz="0" w:space="0" w:color="auto"/>
      </w:divBdr>
    </w:div>
    <w:div w:id="1167138775">
      <w:bodyDiv w:val="1"/>
      <w:marLeft w:val="0"/>
      <w:marRight w:val="0"/>
      <w:marTop w:val="0"/>
      <w:marBottom w:val="0"/>
      <w:divBdr>
        <w:top w:val="none" w:sz="0" w:space="0" w:color="auto"/>
        <w:left w:val="none" w:sz="0" w:space="0" w:color="auto"/>
        <w:bottom w:val="none" w:sz="0" w:space="0" w:color="auto"/>
        <w:right w:val="none" w:sz="0" w:space="0" w:color="auto"/>
      </w:divBdr>
    </w:div>
    <w:div w:id="1475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Матрена Петрова</cp:lastModifiedBy>
  <cp:revision>101</cp:revision>
  <cp:lastPrinted>2021-11-22T06:40:00Z</cp:lastPrinted>
  <dcterms:created xsi:type="dcterms:W3CDTF">2021-11-08T01:45:00Z</dcterms:created>
  <dcterms:modified xsi:type="dcterms:W3CDTF">2022-01-01T02:55:00Z</dcterms:modified>
</cp:coreProperties>
</file>