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7E26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Главы Республики Саха (Якутия) от 24 марта 2021 г</w:t>
        </w:r>
        <w:r>
          <w:rPr>
            <w:rStyle w:val="a4"/>
            <w:b w:val="0"/>
            <w:bCs w:val="0"/>
          </w:rPr>
          <w:t>. N 104-РГ "О плане просветительских мероприятий в Республике Саха (Якутия), направленных на создание в обществе нетерпимости к коррупционному поведению, на 2021 - 2023 годы"</w:t>
        </w:r>
      </w:hyperlink>
    </w:p>
    <w:p w:rsidR="00000000" w:rsidRDefault="00A57E26"/>
    <w:p w:rsidR="00000000" w:rsidRDefault="00A57E26">
      <w:r>
        <w:t>В целях создания в обществе нетерпимости к коррупционным проявлениям, повышен</w:t>
      </w:r>
      <w:r>
        <w:t>ия эффективности антикоррупционного образования, пропаганды и правового просвещения:</w:t>
      </w:r>
    </w:p>
    <w:p w:rsidR="00000000" w:rsidRDefault="00A57E26">
      <w:bookmarkStart w:id="0" w:name="sub_1"/>
      <w:r>
        <w:t>1. Утвердить план просветительских мероприятий в Республике Саха (Якутия), направленных на создание в обществе нетерпимости к коррупционному поведению, на 2021 - 2023</w:t>
      </w:r>
      <w:r>
        <w:t xml:space="preserve"> годы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распоряжению.</w:t>
      </w:r>
    </w:p>
    <w:p w:rsidR="00000000" w:rsidRDefault="00A57E26">
      <w:bookmarkStart w:id="1" w:name="sub_2"/>
      <w:bookmarkEnd w:id="0"/>
      <w:r>
        <w:t>2. Контроль исполнения настоящего распоряжения оставляю за собой.</w:t>
      </w:r>
    </w:p>
    <w:bookmarkEnd w:id="1"/>
    <w:p w:rsidR="00000000" w:rsidRDefault="00A57E2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7E26">
            <w:pPr>
              <w:pStyle w:val="a6"/>
            </w:pPr>
            <w:r>
              <w:t>Глава</w:t>
            </w:r>
            <w:r>
              <w:br/>
              <w:t>Республики Саха (Якутия)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7E26">
            <w:pPr>
              <w:pStyle w:val="a5"/>
              <w:jc w:val="right"/>
            </w:pPr>
            <w:r>
              <w:t>А. Николаев</w:t>
            </w:r>
          </w:p>
        </w:tc>
      </w:tr>
    </w:tbl>
    <w:p w:rsidR="00000000" w:rsidRDefault="00A57E26"/>
    <w:p w:rsidR="00000000" w:rsidRDefault="00A57E26">
      <w:pPr>
        <w:pStyle w:val="a6"/>
      </w:pPr>
      <w:r>
        <w:t>24 марта 2021 года</w:t>
      </w:r>
    </w:p>
    <w:p w:rsidR="00000000" w:rsidRDefault="00A57E26">
      <w:pPr>
        <w:pStyle w:val="a6"/>
      </w:pPr>
      <w:r>
        <w:t>N 104-РГ</w:t>
      </w:r>
    </w:p>
    <w:p w:rsidR="00000000" w:rsidRDefault="00A57E26"/>
    <w:p w:rsidR="00000000" w:rsidRDefault="00A57E26">
      <w:pPr>
        <w:jc w:val="right"/>
        <w:rPr>
          <w:rStyle w:val="a3"/>
          <w:rFonts w:ascii="Arial" w:hAnsi="Arial" w:cs="Arial"/>
        </w:rPr>
      </w:pPr>
      <w:bookmarkStart w:id="2" w:name="sub_1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распоряжением</w:t>
        </w:r>
      </w:hyperlink>
      <w:r>
        <w:rPr>
          <w:rStyle w:val="a3"/>
          <w:rFonts w:ascii="Arial" w:hAnsi="Arial" w:cs="Arial"/>
        </w:rPr>
        <w:t xml:space="preserve"> Главы</w:t>
      </w:r>
      <w:r>
        <w:rPr>
          <w:rStyle w:val="a3"/>
          <w:rFonts w:ascii="Arial" w:hAnsi="Arial" w:cs="Arial"/>
        </w:rPr>
        <w:br/>
        <w:t>Республики Саха (Якутия)</w:t>
      </w:r>
      <w:r>
        <w:rPr>
          <w:rStyle w:val="a3"/>
          <w:rFonts w:ascii="Arial" w:hAnsi="Arial" w:cs="Arial"/>
        </w:rPr>
        <w:br/>
        <w:t>от 24 марта 2021 г. N 104-РГ</w:t>
      </w:r>
    </w:p>
    <w:bookmarkEnd w:id="2"/>
    <w:p w:rsidR="00000000" w:rsidRDefault="00A57E26"/>
    <w:p w:rsidR="00000000" w:rsidRDefault="00A57E26">
      <w:pPr>
        <w:pStyle w:val="1"/>
      </w:pPr>
      <w:r>
        <w:t>План</w:t>
      </w:r>
      <w:r>
        <w:br/>
        <w:t>просветительских мероприятий в Республике Саха (Якутия), направленных на создание в обществе нетерпимости к коррупционному поведению, на 2021 - 2</w:t>
      </w:r>
      <w:r>
        <w:t>023 годы</w:t>
      </w:r>
    </w:p>
    <w:p w:rsidR="00000000" w:rsidRDefault="00A57E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3938"/>
        <w:gridCol w:w="2037"/>
        <w:gridCol w:w="3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Мероприятия, направленные на популяризацию в обществе антикоррупционных стандартов и развитие антикоррупционного правосознания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функционирования интернет-приемных, позволяющих гражданам и организациям сообщать о ставших известных им фактах коррупции посредством использования информационных ресурсов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Исполнительные органы государственной власти Республики</w:t>
            </w:r>
            <w:r>
              <w:rPr>
                <w:sz w:val="23"/>
                <w:szCs w:val="23"/>
              </w:rPr>
              <w:t xml:space="preserve">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мониторинга раздел</w:t>
            </w:r>
            <w:r>
              <w:rPr>
                <w:sz w:val="23"/>
                <w:szCs w:val="23"/>
              </w:rPr>
              <w:t>а "Противодействие коррупции" официальных сайтов исполнительных органов государственной власти Республики Саха (Якутия), органов местного самоуправления на предмет наполнения материалами в соответствии с установленными законодательством требованиями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</w:t>
            </w:r>
            <w:r>
              <w:rPr>
                <w:sz w:val="23"/>
                <w:szCs w:val="23"/>
              </w:rPr>
              <w:t>юля 2021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наполнения и поддержание в актуальном состоянии раздела "Противодействие </w:t>
            </w:r>
            <w:r>
              <w:rPr>
                <w:sz w:val="23"/>
                <w:szCs w:val="23"/>
              </w:rPr>
              <w:lastRenderedPageBreak/>
              <w:t>коррупции" официальных сайтов в сети Интернет материа</w:t>
            </w:r>
            <w:r>
              <w:rPr>
                <w:sz w:val="23"/>
                <w:szCs w:val="23"/>
              </w:rPr>
              <w:t>лами в соответствии с установленными законодательством требованиями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Исполнительные органы государственной власти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публикаций информационных и просветительских материалов в аккаунтах в социальных сетях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Исполнительные органы государственной власти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органы местного самоуправления Республики Саха (Якутия) (по согласо</w:t>
            </w:r>
            <w:r>
              <w:rPr>
                <w:sz w:val="23"/>
                <w:szCs w:val="23"/>
              </w:rPr>
              <w:t>ванию);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организации, подведомственные исполнительным органам государственной власти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организации, подведомственные органам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и распространение социальн</w:t>
            </w:r>
            <w:r>
              <w:rPr>
                <w:sz w:val="23"/>
                <w:szCs w:val="23"/>
              </w:rPr>
              <w:t xml:space="preserve">ой рекламы, организация теле- и радиовыступлений по антикоррупционному просвещению в рамках реализации </w:t>
            </w:r>
            <w:hyperlink r:id="rId8" w:history="1">
              <w:r>
                <w:rPr>
                  <w:rStyle w:val="a4"/>
                  <w:sz w:val="23"/>
                  <w:szCs w:val="23"/>
                </w:rPr>
                <w:t>государственной программы</w:t>
              </w:r>
            </w:hyperlink>
            <w:r>
              <w:rPr>
                <w:sz w:val="23"/>
                <w:szCs w:val="23"/>
              </w:rPr>
              <w:t xml:space="preserve"> Республики Саха (Якутия) "Профилактика правонарушений в</w:t>
            </w:r>
            <w:r>
              <w:rPr>
                <w:sz w:val="23"/>
                <w:szCs w:val="23"/>
              </w:rPr>
              <w:t xml:space="preserve"> Республике Саха (Якутия) на 2020 - 2024 годы"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 квартал 2021 года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 квартал 2022 года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 квартал 2023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инноваций, цифрового развития и инфокоммуникационных технологий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Следственное управление Следственного комитета Российской Федерации по Республике Саха (Якутия) (по согласованию),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внутренних дел по Республике </w:t>
            </w:r>
            <w:r>
              <w:rPr>
                <w:sz w:val="23"/>
                <w:szCs w:val="23"/>
              </w:rPr>
              <w:t>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издание комплектов полиграфической продукции (брошюр, буклетов, памяток), методических рекомендаций, направленных на формирование в обществе нетерпимости к коррупционному поведению в рамках реализации </w:t>
            </w:r>
            <w:hyperlink r:id="rId9" w:history="1">
              <w:r>
                <w:rPr>
                  <w:rStyle w:val="a4"/>
                  <w:sz w:val="23"/>
                  <w:szCs w:val="23"/>
                </w:rPr>
                <w:t>Государственной программы</w:t>
              </w:r>
            </w:hyperlink>
            <w:r>
              <w:rPr>
                <w:sz w:val="23"/>
                <w:szCs w:val="23"/>
              </w:rPr>
              <w:t xml:space="preserve"> Республики Саха (Якутия) "Профилактика правонарушений в Республике Саха (Якутия) на 2020 - 2024 годы"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квартал 2021 года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квартал 2022 года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квартал 2023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инноваций, цифрового развития и инфокоммуникационных технологий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научно-практических конференций, курсов повышения квалификации, практических семинаров, лекционных выступлений, </w:t>
            </w:r>
            <w:r>
              <w:rPr>
                <w:sz w:val="23"/>
                <w:szCs w:val="23"/>
              </w:rPr>
              <w:lastRenderedPageBreak/>
              <w:t>видеоконференций по вопросам противодействия коррупции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 науки Республики Сах</w:t>
            </w:r>
            <w:r>
              <w:rPr>
                <w:sz w:val="23"/>
                <w:szCs w:val="23"/>
              </w:rPr>
              <w:t>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при Главе Республики Саха (Якутия) по профилактике коррупционных и </w:t>
            </w:r>
            <w:r>
              <w:rPr>
                <w:sz w:val="23"/>
                <w:szCs w:val="23"/>
              </w:rPr>
              <w:lastRenderedPageBreak/>
              <w:t>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</w:t>
            </w:r>
            <w:r>
              <w:rPr>
                <w:sz w:val="23"/>
                <w:szCs w:val="23"/>
              </w:rPr>
              <w:t>нная палата Республики Саха (Якутия) (по согласованию),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Антикоррупционный общественный совет Управления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 населения о реализации антикоррупционной политики в Республике Саха (Якутия) посредством публикаций в средствах массовой информации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</w:t>
            </w:r>
            <w:r>
              <w:rPr>
                <w:sz w:val="23"/>
                <w:szCs w:val="23"/>
              </w:rPr>
              <w:t>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методических, информационных и разъяснительных материалов об антикоррупционных стандартах поведения для лиц, замещающих государственные (муниципальные) должности, государственных гражданских служащих Республики Саха (Якутия), муницип</w:t>
            </w:r>
            <w:r>
              <w:rPr>
                <w:sz w:val="23"/>
                <w:szCs w:val="23"/>
              </w:rPr>
              <w:t>альных служащих, а также работников организаций, на которых распространяются антикоррупционные стандарты поведения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квартал 2021 года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квартал 2023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Мероприятия, направленные на антикоррупционное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 общеобразовательных учреждениях правовых часов с обсуждением проблемы коррупции в целях формирования антикоррупционного мировоззрения обучающихся с привлече</w:t>
            </w:r>
            <w:r>
              <w:rPr>
                <w:sz w:val="23"/>
                <w:szCs w:val="23"/>
              </w:rPr>
              <w:t>нием представителей правоохранительных органов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 науки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 средних профессиональных образовательных учреждениях и высших учебных заведениях антикоррупционных лекций для студентов и преподавателей для повышения правовой культуры с привлечением представителей правоохранительных органов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отдельному пла</w:t>
            </w:r>
            <w:r>
              <w:rPr>
                <w:sz w:val="23"/>
                <w:szCs w:val="23"/>
              </w:rPr>
              <w:t>ну, 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 науки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детско-юношеских конкурсов антикоррупционной направленности,</w:t>
            </w:r>
            <w:r>
              <w:rPr>
                <w:sz w:val="23"/>
                <w:szCs w:val="23"/>
              </w:rPr>
              <w:t xml:space="preserve"> в том числе дистанционных: конкурсов сочинений, эссе, рисунков, плакатов, </w:t>
            </w:r>
            <w:r>
              <w:rPr>
                <w:sz w:val="23"/>
                <w:szCs w:val="23"/>
              </w:rPr>
              <w:lastRenderedPageBreak/>
              <w:t xml:space="preserve">видеороликов, проектов и других творческих работ, интеллектуальных игр, дебатов, квиз-игр в рамках мероприятий, предусмотренных </w:t>
            </w:r>
            <w:hyperlink r:id="rId10" w:history="1">
              <w:r>
                <w:rPr>
                  <w:rStyle w:val="a4"/>
                  <w:sz w:val="23"/>
                  <w:szCs w:val="23"/>
                </w:rPr>
                <w:t>государственной программой</w:t>
              </w:r>
            </w:hyperlink>
            <w:r>
              <w:rPr>
                <w:sz w:val="23"/>
                <w:szCs w:val="23"/>
              </w:rPr>
              <w:t xml:space="preserve"> Республики Саха (Якутия) "Профилактика правонарушений в Республике Саха (Якутия) на 2020 - 2024 годы" к Международному дню борьбы с коррупцией (9 декабря)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9 декабря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</w:t>
            </w:r>
            <w:r>
              <w:rPr>
                <w:sz w:val="23"/>
                <w:szCs w:val="23"/>
              </w:rPr>
              <w:t>бразования и науки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органы местного самоуправления Республики Саха (Якутия)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выст</w:t>
            </w:r>
            <w:r>
              <w:rPr>
                <w:sz w:val="23"/>
                <w:szCs w:val="23"/>
              </w:rPr>
              <w:t>авочных проектов, в том числе виртуальных, призванных способствовать распространению информации об опасности коррупции и принимаемых мерах для борьбы с этим опасным социальным явлением, на базе музеев и библиотек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9 декабря 2021 года, далее - </w:t>
            </w: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Пропаганда нетерпимости к коррупционному поведению посредством ежегодного включения в репертуар учреждений культуры республики (театров, кинотеатров, домов культуры) и прока</w:t>
            </w:r>
            <w:r>
              <w:rPr>
                <w:sz w:val="23"/>
                <w:szCs w:val="23"/>
              </w:rPr>
              <w:t>та художественных произведений русской и якутской литературы на тему коррупции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9 декабря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культуры и духовного развития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органы местного самоуправления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информационных общественных акций, демонстрирующих нетерпимость к коррупционным проявлениям, с участием молодежи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9 декабря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молодежи и социальным коммуникациям Республи</w:t>
            </w:r>
            <w:r>
              <w:rPr>
                <w:sz w:val="23"/>
                <w:szCs w:val="23"/>
              </w:rPr>
              <w:t>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 науки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республиканского конкурса среди учителей на лучшую</w:t>
            </w:r>
            <w:r>
              <w:rPr>
                <w:sz w:val="23"/>
                <w:szCs w:val="23"/>
              </w:rPr>
              <w:t xml:space="preserve"> методику проведения урока, воспитательного мероприятия по антикоррупционной тематике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9 декабря 2021 года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 науки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при Главе Республики Саха (Якутия) по профилактике коррупционных и иных право</w:t>
            </w:r>
            <w:r>
              <w:rPr>
                <w:sz w:val="23"/>
                <w:szCs w:val="23"/>
              </w:rPr>
              <w:t>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Мероприятия, направленные на антикоррупционное просвещение в сфере бизнеса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тематических круглых столов (дискуссионных площадок) с субъектами предпринимательской деятельности по вопросам принятия ме</w:t>
            </w:r>
            <w:r>
              <w:rPr>
                <w:sz w:val="23"/>
                <w:szCs w:val="23"/>
              </w:rPr>
              <w:t xml:space="preserve">р, направленных на </w:t>
            </w:r>
            <w:r>
              <w:rPr>
                <w:sz w:val="23"/>
                <w:szCs w:val="23"/>
              </w:rPr>
              <w:lastRenderedPageBreak/>
              <w:t>предупреждение коррупции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 квартал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предпринимательства, торговли и туризма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по защите прав предпринимателей в Республике </w:t>
            </w:r>
            <w:r>
              <w:rPr>
                <w:sz w:val="23"/>
                <w:szCs w:val="23"/>
              </w:rPr>
              <w:lastRenderedPageBreak/>
              <w:t>Саха (Якутия) (по согласов</w:t>
            </w:r>
            <w:r>
              <w:rPr>
                <w:sz w:val="23"/>
                <w:szCs w:val="23"/>
              </w:rPr>
              <w:t>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Торгово-промышленная палата Республики Саха (Якутия) (по согласованию),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Республики Саха (Якутия) "Центр "Мой бизнес"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лекций, занятий по вопросам противодействия коррупции в рамках мероприятий, направленных на повышение правовой грамотности субъектов предпринимательской деятельности с участием представителей Прокуратуры Республики Саха (Якутия), Следственного у</w:t>
            </w:r>
            <w:r>
              <w:rPr>
                <w:sz w:val="23"/>
                <w:szCs w:val="23"/>
              </w:rPr>
              <w:t>правления Следственного комитета Российской Федерации по Республике Саха (Якутия), Министерства внутренних дел по Республике Саха (Якутия), Управления при Главе Республики Саха (Якутия) по профилактике коррупционных и иных правонарушений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специальному пл</w:t>
            </w:r>
            <w:r>
              <w:rPr>
                <w:sz w:val="23"/>
                <w:szCs w:val="23"/>
              </w:rPr>
              <w:t>ану, 2021 - 2023 годы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по делам предпринимательства, торговли и туризма Республики Саха (Якутия),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Торгово-промышленная палата Республики Саха (Якутия) (по согласованию),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Общественная палата Республики Саха (Якутия) (по согласованию),</w:t>
            </w:r>
          </w:p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</w:t>
            </w:r>
            <w:r>
              <w:rPr>
                <w:sz w:val="23"/>
                <w:szCs w:val="23"/>
              </w:rPr>
              <w:t>енное автономное учреждение Республики Саха (Якутия) "Центр "Мой бизнес"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ежегодного социологического опроса предпринимателей по вопросам их взаимоотношения с органами власти в рамках социологического исследования "Отношение якутян к пробле</w:t>
            </w:r>
            <w:r>
              <w:rPr>
                <w:sz w:val="23"/>
                <w:szCs w:val="23"/>
              </w:rPr>
              <w:t>ме коррупции"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3-4 квартал 2021 года, далее - ежегодно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E26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Государственное автономное учреждение "Центр стратегических исследований при Главе Республики Саха (Якутия)"</w:t>
            </w:r>
          </w:p>
        </w:tc>
      </w:tr>
    </w:tbl>
    <w:p w:rsidR="00A57E26" w:rsidRDefault="00A57E26"/>
    <w:sectPr w:rsidR="00A57E26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E26" w:rsidRDefault="00A57E26">
      <w:r>
        <w:separator/>
      </w:r>
    </w:p>
  </w:endnote>
  <w:endnote w:type="continuationSeparator" w:id="1">
    <w:p w:rsidR="00A57E26" w:rsidRDefault="00A5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7E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E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E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11DA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11DA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11DA6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E26" w:rsidRDefault="00A57E26">
      <w:r>
        <w:separator/>
      </w:r>
    </w:p>
  </w:footnote>
  <w:footnote w:type="continuationSeparator" w:id="1">
    <w:p w:rsidR="00A57E26" w:rsidRDefault="00A5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7E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Главы Республики Саха (Якутия) от 24 марта 2021 г. N 104-РГ "О плане просветительских…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DA6"/>
    <w:rsid w:val="00911DA6"/>
    <w:rsid w:val="00A5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206598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509391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320659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206598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9303</Characters>
  <Application>Microsoft Office Word</Application>
  <DocSecurity>0</DocSecurity>
  <Lines>77</Lines>
  <Paragraphs>21</Paragraphs>
  <ScaleCrop>false</ScaleCrop>
  <Company>НПП "Гарант-Сервис"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2022-04-25T02:51:00Z</dcterms:created>
  <dcterms:modified xsi:type="dcterms:W3CDTF">2022-04-25T02:51:00Z</dcterms:modified>
</cp:coreProperties>
</file>