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4" w:rsidRPr="00FC2D24" w:rsidRDefault="00C17534" w:rsidP="00C1753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FC2D24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Ассоциация молодых педагогов</w:t>
      </w:r>
    </w:p>
    <w:p w:rsidR="00C17534" w:rsidRDefault="00C17534" w:rsidP="00C1753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Вилюйского улуса</w:t>
      </w:r>
    </w:p>
    <w:p w:rsidR="00C17534" w:rsidRDefault="00C17534" w:rsidP="00C175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C17534" w:rsidRPr="0036211B" w:rsidRDefault="00C17534" w:rsidP="00C175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Проект «АМП – </w:t>
      </w:r>
      <w:proofErr w:type="spellStart"/>
      <w:r w:rsidRPr="0036211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Vil</w:t>
      </w:r>
      <w:proofErr w:type="spellEnd"/>
      <w:r w:rsidRPr="0036211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C17534" w:rsidRPr="0036211B" w:rsidRDefault="00C17534" w:rsidP="00C1753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211B">
        <w:t>Сейчас в районе 183 молодых учителей, чей профессиональный стаж не превышает пяти лет. И нет гарантий, что все они останутся работать в школе. К сожалению, сегодня ситуация нередко развивается так, что молодые учителя сначала пробуют себя в школе, а потом уходят в другие профессии. Причина скорее в том, что молодой специалист не находит решения целого ряда проблем, с которыми сталкивается на первых порах в школьной практике.</w:t>
      </w:r>
    </w:p>
    <w:p w:rsidR="00C17534" w:rsidRPr="0036211B" w:rsidRDefault="00C17534" w:rsidP="00C1753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Анализ школьной действительности и социально-педагогических исследований показывает, что даже при достаточно высоком уровне готовности к педагогической деятельности личностная и профессиональная адаптация выпускника может протекать длительно и сложно. </w:t>
      </w:r>
    </w:p>
    <w:p w:rsidR="00C17534" w:rsidRPr="0036211B" w:rsidRDefault="00C17534" w:rsidP="00C1753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11B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67200" cy="3057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6483626"/>
                      <a:chOff x="304800" y="76200"/>
                      <a:chExt cx="8534400" cy="6483626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762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latinLnBrk="0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2400" b="1" dirty="0" smtClean="0"/>
                            <a:t>По итогам опроса, где участвовали молодые педагоги со стажем до 3 лет (всего опрошено 96 педагогов)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  <a:graphicFrame>
                    <a:nvGraphicFramePr>
                      <a:cNvPr id="5" name="Диаграмма 4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5"/>
                      </a:graphicData>
                    </a:graphic>
                    <a:xfrm>
                      <a:off x="304800" y="1295400"/>
                      <a:ext cx="8534400" cy="5264426"/>
                    </a:xfrm>
                  </a:graphicFrame>
                </lc:lockedCanvas>
              </a:graphicData>
            </a:graphic>
          </wp:inline>
        </w:drawing>
      </w:r>
    </w:p>
    <w:p w:rsidR="00C17534" w:rsidRPr="0036211B" w:rsidRDefault="00C17534" w:rsidP="00C1753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Возникающие у молодого специалиста трудности связаны со слабой методической подготовкой, недостаточным владением приемами и методами обучения</w:t>
      </w:r>
      <w:r w:rsidRPr="0036211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Возникают определенные проблемы во взаимоотношениях с учениками. </w:t>
      </w:r>
    </w:p>
    <w:p w:rsidR="00C17534" w:rsidRPr="0036211B" w:rsidRDefault="00C17534" w:rsidP="00C1753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11B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381500" cy="28575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6324600"/>
                      <a:chOff x="304800" y="76200"/>
                      <a:chExt cx="8610600" cy="6324600"/>
                    </a:xfrm>
                  </a:grpSpPr>
                  <a:sp>
                    <a:nvSpPr>
                      <a:cNvPr id="4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762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latinLnBrk="0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2400" b="1" dirty="0" smtClean="0"/>
                            <a:t>На Ваш взгляд, Вы готовы к профессиональной деятельности педагога?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  <a:graphicFrame>
                    <a:nvGraphicFramePr>
                      <a:cNvPr id="6" name="Диаграмма 5"/>
                      <a:cNvGraphicFramePr>
                        <a:graphicFrameLocks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  <a:xfrm>
                      <a:off x="304800" y="1295400"/>
                      <a:ext cx="8610600" cy="5105400"/>
                    </a:xfrm>
                  </a:graphicFrame>
                </lc:lockedCanvas>
              </a:graphicData>
            </a:graphic>
          </wp:inline>
        </w:drawing>
      </w:r>
    </w:p>
    <w:p w:rsidR="00C17534" w:rsidRPr="0036211B" w:rsidRDefault="00C17534" w:rsidP="00C1753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Особое место занимает проблема взаимоотношений со "сложными", так называемыми проблемными учениками. Для работы с ними у молодого педагога не </w:t>
      </w: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хватает педагогического опыта.</w:t>
      </w:r>
      <w:r w:rsidRPr="003621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Профессиональная некомпетентность молодых учителей связана и с тем, что они плохо контролируют и порой </w:t>
      </w:r>
      <w:proofErr w:type="gramStart"/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верно</w:t>
      </w:r>
      <w:proofErr w:type="gramEnd"/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строят свою речь. </w:t>
      </w:r>
    </w:p>
    <w:p w:rsidR="00C17534" w:rsidRPr="0036211B" w:rsidRDefault="00C17534" w:rsidP="00C17534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11B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10125" cy="34194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6324600"/>
                      <a:chOff x="76200" y="228600"/>
                      <a:chExt cx="8991600" cy="63246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76200" y="228600"/>
                        <a:ext cx="8991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latinLnBrk="0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b="1" dirty="0"/>
                            <a:t>С какими трудностями Вы встретились в первый год своей работы?</a:t>
                          </a:r>
                        </a:p>
                      </a:txBody>
                      <a:useSpRect/>
                    </a:txSp>
                  </a:sp>
                  <a:graphicFrame>
                    <a:nvGraphicFramePr>
                      <a:cNvPr id="5" name="Диаграмма 4"/>
                      <a:cNvGraphicFramePr>
                        <a:graphicFrameLocks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7"/>
                      </a:graphicData>
                    </a:graphic>
                    <a:xfrm>
                      <a:off x="228600" y="1600200"/>
                      <a:ext cx="8686800" cy="4953000"/>
                    </a:xfrm>
                  </a:graphicFrame>
                </lc:lockedCanvas>
              </a:graphicData>
            </a:graphic>
          </wp:inline>
        </w:drawing>
      </w:r>
    </w:p>
    <w:p w:rsidR="00C17534" w:rsidRPr="0036211B" w:rsidRDefault="00C17534" w:rsidP="00C1753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Неумение разъяснить учебный материал молодой учитель воспринимает как собственную профессиональную непригодность и зачастую делает неверный вывод о правильности выбора своей профессии.</w:t>
      </w:r>
      <w:r w:rsidRPr="003621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Специфические особенности учительского труда и профессиональные возможности каждого учителя, отсутствие опыта, разрыв между знаниями и умениями приводят к разнообразным трудностям в период адаптации.</w:t>
      </w:r>
      <w:r w:rsidRPr="003621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следствие происходит не всегда оправданный отток молодых учителей, не нашедших себя в выбранной специальности.</w:t>
      </w:r>
    </w:p>
    <w:p w:rsidR="00C17534" w:rsidRPr="0036211B" w:rsidRDefault="00C17534" w:rsidP="00C1753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Решением данной проблемы озабочены все образовательные учреждения, к молодым педагогам прикрепляются наставники, проводятся индивидуальные консультации с заместителями директора, организуется «Школа молодого педагога», но не всегда принятые меры результативны и это обусловлено рядом причин. </w:t>
      </w:r>
    </w:p>
    <w:p w:rsidR="00C17534" w:rsidRPr="0036211B" w:rsidRDefault="00C17534" w:rsidP="00C175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Проведя анализ, сложившийся ситуации Управлением образования Вилюйского улуса было принято решение об организации проекта "Ассоциация молодых педагогов Вилюйского улуса".</w:t>
      </w:r>
    </w:p>
    <w:p w:rsidR="00C17534" w:rsidRPr="0036211B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534" w:rsidRPr="0036211B" w:rsidRDefault="00C17534" w:rsidP="00C1753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36211B">
        <w:rPr>
          <w:rFonts w:ascii="Times New Roman" w:hAnsi="Times New Roman" w:cs="Times New Roman"/>
          <w:sz w:val="24"/>
          <w:szCs w:val="24"/>
        </w:rPr>
        <w:t xml:space="preserve">: объединение молодых педагогов, выражение их интересов, содействие в повышении профессионального уровня и творческого потенциала молодых работников системы образования Вилюйского улуса. </w:t>
      </w:r>
    </w:p>
    <w:p w:rsidR="00C17534" w:rsidRPr="0036211B" w:rsidRDefault="00C17534" w:rsidP="00C17534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17534" w:rsidRPr="0036211B" w:rsidRDefault="00C17534" w:rsidP="00C175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sz w:val="24"/>
          <w:szCs w:val="24"/>
        </w:rPr>
        <w:t>консолидация сил молодых педагогов для решения профессиональных и социальных проблем;</w:t>
      </w:r>
    </w:p>
    <w:p w:rsidR="00C17534" w:rsidRPr="0036211B" w:rsidRDefault="00C17534" w:rsidP="00C175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sz w:val="24"/>
          <w:szCs w:val="24"/>
        </w:rPr>
        <w:t>создание системы профессионального роста молодых педагогов;</w:t>
      </w:r>
    </w:p>
    <w:p w:rsidR="00C17534" w:rsidRPr="0036211B" w:rsidRDefault="00C17534" w:rsidP="00C175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sz w:val="24"/>
          <w:szCs w:val="24"/>
        </w:rPr>
        <w:t>активизация научно-методической и общественной работы молодых педагогов через систему специально разработанных мероприятий;</w:t>
      </w:r>
    </w:p>
    <w:p w:rsidR="00C17534" w:rsidRPr="0036211B" w:rsidRDefault="00C17534" w:rsidP="00C1753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sz w:val="24"/>
          <w:szCs w:val="24"/>
        </w:rPr>
        <w:t>сохранение и укрепление традиций системы образования Вилюйского улуса;</w:t>
      </w:r>
    </w:p>
    <w:p w:rsidR="00C17534" w:rsidRPr="0036211B" w:rsidRDefault="00C17534" w:rsidP="00C1753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sz w:val="24"/>
          <w:szCs w:val="24"/>
        </w:rPr>
        <w:t>создание кадрового резерва путем привлечения и закрепления педагогических работников в образовательных учреждениях Вилюйского района.</w:t>
      </w:r>
    </w:p>
    <w:p w:rsidR="00C17534" w:rsidRPr="0036211B" w:rsidRDefault="00C17534" w:rsidP="00C1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534" w:rsidRPr="0036211B" w:rsidRDefault="00C17534" w:rsidP="00C17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Приоритетные направления реализации программы:</w:t>
      </w:r>
    </w:p>
    <w:p w:rsidR="00C17534" w:rsidRPr="0036211B" w:rsidRDefault="00C17534" w:rsidP="00C175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Общение людей со схожими взглядами и проблемами.</w:t>
      </w:r>
    </w:p>
    <w:p w:rsidR="00C17534" w:rsidRPr="0036211B" w:rsidRDefault="00C17534" w:rsidP="00C175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реализации образовательных запросов начинающих педагогов.</w:t>
      </w:r>
    </w:p>
    <w:p w:rsidR="00C17534" w:rsidRPr="0036211B" w:rsidRDefault="00C17534" w:rsidP="00C175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Обнаружение пробелов в профессиональной деятельности, проблем в психолого-педагогической адаптации и нахождение путей их устранения.</w:t>
      </w:r>
    </w:p>
    <w:p w:rsidR="00C17534" w:rsidRPr="0036211B" w:rsidRDefault="00C17534" w:rsidP="00C175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уверенности в профессиональном росте педагога.</w:t>
      </w:r>
    </w:p>
    <w:p w:rsidR="00C17534" w:rsidRPr="0036211B" w:rsidRDefault="00C17534" w:rsidP="00C175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методической помощи в становлении профессиональной компетентности педагога.</w:t>
      </w:r>
    </w:p>
    <w:p w:rsidR="00C17534" w:rsidRPr="0036211B" w:rsidRDefault="00C17534" w:rsidP="00C1753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группа:</w:t>
      </w:r>
      <w:r w:rsidRPr="003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молодые учителя Вилюйского улуса, руководители образовательных организаций.</w:t>
      </w:r>
    </w:p>
    <w:p w:rsidR="00C17534" w:rsidRPr="0036211B" w:rsidRDefault="00C17534" w:rsidP="00C1753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362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Улусное управление образованием, </w:t>
      </w:r>
      <w:r w:rsidRPr="0036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учителя района, руководители образовательных организаций.</w:t>
      </w:r>
    </w:p>
    <w:p w:rsidR="00C17534" w:rsidRPr="0036211B" w:rsidRDefault="00C17534" w:rsidP="00C175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11B">
        <w:rPr>
          <w:rFonts w:ascii="Times New Roman" w:hAnsi="Times New Roman" w:cs="Times New Roman"/>
          <w:sz w:val="24"/>
          <w:szCs w:val="24"/>
        </w:rPr>
        <w:t>Формирование коллектива участников проекта происходит на добровольной основе из числа молодых специалистов</w:t>
      </w: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района. Для реализации проекта привлекаются опытные педагоги, руководители ОУ, педагоги-наставники. Заседания Ассоциации проходят в разнообразной форме: диспуты, круглые столы, семинары, конференции, индивидуальные консультации и др. Продолжительность и интенсивность встреч варьирует</w:t>
      </w: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ся</w:t>
      </w:r>
      <w:r w:rsidRPr="00362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зависимости от потребностей молодых педагогов. Тематика заседаний определяется на расширенном совете Ассоциации.</w:t>
      </w:r>
      <w:r w:rsidRPr="0036211B">
        <w:rPr>
          <w:rFonts w:ascii="Times New Roman" w:hAnsi="Times New Roman" w:cs="Times New Roman"/>
          <w:sz w:val="24"/>
          <w:szCs w:val="24"/>
        </w:rPr>
        <w:t xml:space="preserve"> Необходимость личного участия каждого в том или ином направлении деятельности решается индивидуально. С целью сплочения коллектива педагогов в Ассоциации создаются и развиваются свои традиции.</w:t>
      </w:r>
    </w:p>
    <w:p w:rsidR="00C17534" w:rsidRPr="0036211B" w:rsidRDefault="00C17534" w:rsidP="00C17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работы:</w:t>
      </w:r>
    </w:p>
    <w:p w:rsidR="00C17534" w:rsidRPr="0036211B" w:rsidRDefault="00C17534" w:rsidP="00C175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адаптационная работа,</w:t>
      </w:r>
    </w:p>
    <w:p w:rsidR="00C17534" w:rsidRPr="0036211B" w:rsidRDefault="00C17534" w:rsidP="00C175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психологическая поддержка,</w:t>
      </w:r>
    </w:p>
    <w:p w:rsidR="00C17534" w:rsidRPr="0036211B" w:rsidRDefault="00C17534" w:rsidP="00C175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мотивация самообразования,</w:t>
      </w:r>
    </w:p>
    <w:p w:rsidR="00C17534" w:rsidRPr="0036211B" w:rsidRDefault="00C17534" w:rsidP="00C175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организация профессиональной коммуникации.</w:t>
      </w:r>
    </w:p>
    <w:p w:rsidR="00C17534" w:rsidRPr="0036211B" w:rsidRDefault="00C17534" w:rsidP="00C175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534" w:rsidRPr="0036211B" w:rsidRDefault="00C17534" w:rsidP="00C175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71975" cy="29813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1600" cy="5943600"/>
                      <a:chOff x="76200" y="152400"/>
                      <a:chExt cx="8991600" cy="594360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1524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defTabSz="914400" rtl="0" latinLnBrk="0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b="1" spc="50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Направления работы проекта «АМП-</a:t>
                          </a:r>
                          <a:r>
                            <a:rPr lang="en-US" b="1" spc="50" dirty="0" err="1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Vil</a:t>
                          </a:r>
                          <a:r>
                            <a:rPr lang="ru-RU" b="1" spc="50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»</a:t>
                          </a:r>
                          <a:endParaRPr lang="ru-RU" b="1" spc="50" dirty="0">
                            <a:ln w="11430"/>
                            <a:solidFill>
                              <a:srgbClr val="FF0000"/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276600" y="3309371"/>
                        <a:ext cx="2667000" cy="83099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800" b="1" dirty="0"/>
                            <a:t>АМП-</a:t>
                          </a:r>
                          <a:r>
                            <a:rPr lang="en-US" sz="4800" b="1" dirty="0" err="1"/>
                            <a:t>Vil</a:t>
                          </a:r>
                          <a:endParaRPr lang="ru-RU" sz="4800" b="1" dirty="0"/>
                        </a:p>
                      </a:txBody>
                      <a:useSpRect/>
                    </a:txSp>
                  </a:sp>
                  <a:sp>
                    <a:nvSpPr>
                      <a:cNvPr id="8" name="Стрелка вправо 7"/>
                      <a:cNvSpPr/>
                    </a:nvSpPr>
                    <a:spPr>
                      <a:xfrm>
                        <a:off x="5943600" y="3496270"/>
                        <a:ext cx="609600" cy="464403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Стрелка вправо 8"/>
                      <a:cNvSpPr/>
                    </a:nvSpPr>
                    <a:spPr>
                      <a:xfrm flipH="1">
                        <a:off x="2667000" y="3454568"/>
                        <a:ext cx="609600" cy="464403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Стрелка вправо 9"/>
                      <a:cNvSpPr/>
                    </a:nvSpPr>
                    <a:spPr>
                      <a:xfrm rot="5400000">
                        <a:off x="4305299" y="4254668"/>
                        <a:ext cx="609600" cy="464403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Стрелка вправо 10"/>
                      <a:cNvSpPr/>
                    </a:nvSpPr>
                    <a:spPr>
                      <a:xfrm rot="16200000">
                        <a:off x="4305300" y="2688966"/>
                        <a:ext cx="609600" cy="464403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314699" y="1667470"/>
                        <a:ext cx="2590800" cy="64633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Участие на форумах разного уровня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3314700" y="5172670"/>
                        <a:ext cx="2628900" cy="9233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Работа</a:t>
                          </a:r>
                        </a:p>
                        <a:p>
                          <a:pPr algn="ctr"/>
                          <a:r>
                            <a:rPr lang="ru-RU" b="1" dirty="0" smtClean="0"/>
                            <a:t>с наставниками</a:t>
                          </a:r>
                        </a:p>
                        <a:p>
                          <a:pPr algn="ctr"/>
                          <a:r>
                            <a:rPr lang="ru-RU" b="1" dirty="0" smtClean="0"/>
                            <a:t>и работа по адаптации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6553200" y="3401703"/>
                        <a:ext cx="2514600" cy="64633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Благотворительные</a:t>
                          </a:r>
                        </a:p>
                        <a:p>
                          <a:pPr algn="ctr"/>
                          <a:r>
                            <a:rPr lang="ru-RU" b="1" dirty="0" smtClean="0"/>
                            <a:t>работы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76200" y="3383339"/>
                        <a:ext cx="2590800" cy="64633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Профессиональные</a:t>
                          </a:r>
                        </a:p>
                        <a:p>
                          <a:pPr algn="ctr"/>
                          <a:r>
                            <a:rPr lang="ru-RU" b="1" dirty="0" smtClean="0"/>
                            <a:t>конкурсы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533400" y="2277070"/>
                        <a:ext cx="2590800" cy="9233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Участие на республиканской </a:t>
                          </a:r>
                          <a:r>
                            <a:rPr lang="ru-RU" b="1" dirty="0" err="1" smtClean="0"/>
                            <a:t>пед.ярмарке</a:t>
                          </a:r>
                          <a:endParaRPr lang="ru-RU" b="1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533400" y="4410670"/>
                        <a:ext cx="2590800" cy="64633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Общественные</a:t>
                          </a:r>
                        </a:p>
                        <a:p>
                          <a:pPr algn="ctr"/>
                          <a:r>
                            <a:rPr lang="ru-RU" b="1" dirty="0" smtClean="0"/>
                            <a:t>дела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6096000" y="4410670"/>
                        <a:ext cx="2590800" cy="64633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Методические</a:t>
                          </a:r>
                        </a:p>
                        <a:p>
                          <a:pPr algn="ctr"/>
                          <a:r>
                            <a:rPr lang="ru-RU" b="1" dirty="0" smtClean="0"/>
                            <a:t>десанты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6096000" y="2277070"/>
                        <a:ext cx="2590800" cy="9233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Узнал сам –</a:t>
                          </a:r>
                        </a:p>
                        <a:p>
                          <a:pPr algn="ctr"/>
                          <a:r>
                            <a:rPr lang="ru-RU" b="1" dirty="0" smtClean="0"/>
                            <a:t>расскажи нам</a:t>
                          </a:r>
                        </a:p>
                        <a:p>
                          <a:pPr algn="ctr"/>
                          <a:r>
                            <a:rPr lang="ru-RU" b="1" dirty="0" smtClean="0"/>
                            <a:t>(обмен опытом)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Стрелка углом вверх 20"/>
                      <a:cNvSpPr/>
                    </a:nvSpPr>
                    <a:spPr>
                      <a:xfrm rot="16200000">
                        <a:off x="3204867" y="2734270"/>
                        <a:ext cx="528936" cy="537865"/>
                      </a:xfrm>
                      <a:prstGeom prst="bentUpArrow">
                        <a:avLst>
                          <a:gd name="adj1" fmla="val 25000"/>
                          <a:gd name="adj2" fmla="val 38542"/>
                          <a:gd name="adj3" fmla="val 375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Стрелка углом вверх 21"/>
                      <a:cNvSpPr/>
                    </a:nvSpPr>
                    <a:spPr>
                      <a:xfrm rot="16200000" flipV="1">
                        <a:off x="5541747" y="2759588"/>
                        <a:ext cx="528936" cy="487230"/>
                      </a:xfrm>
                      <a:prstGeom prst="bentUpArrow">
                        <a:avLst>
                          <a:gd name="adj1" fmla="val 25000"/>
                          <a:gd name="adj2" fmla="val 38542"/>
                          <a:gd name="adj3" fmla="val 375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Стрелка углом вверх 22"/>
                      <a:cNvSpPr/>
                    </a:nvSpPr>
                    <a:spPr>
                      <a:xfrm rot="16200000" flipH="1">
                        <a:off x="3240733" y="4141737"/>
                        <a:ext cx="457199" cy="537865"/>
                      </a:xfrm>
                      <a:prstGeom prst="bentUpArrow">
                        <a:avLst>
                          <a:gd name="adj1" fmla="val 25000"/>
                          <a:gd name="adj2" fmla="val 38542"/>
                          <a:gd name="adj3" fmla="val 375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Стрелка углом вверх 23"/>
                      <a:cNvSpPr/>
                    </a:nvSpPr>
                    <a:spPr>
                      <a:xfrm rot="16200000" flipH="1" flipV="1">
                        <a:off x="5577612" y="4167055"/>
                        <a:ext cx="457199" cy="487230"/>
                      </a:xfrm>
                      <a:prstGeom prst="bentUpArrow">
                        <a:avLst>
                          <a:gd name="adj1" fmla="val 25000"/>
                          <a:gd name="adj2" fmla="val 38542"/>
                          <a:gd name="adj3" fmla="val 3750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17534" w:rsidRPr="0036211B" w:rsidRDefault="00C17534" w:rsidP="00C175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534" w:rsidRPr="0036211B" w:rsidRDefault="00C17534" w:rsidP="00C175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:rsidR="00C17534" w:rsidRPr="0036211B" w:rsidRDefault="00C17534" w:rsidP="00C175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211B">
        <w:rPr>
          <w:rFonts w:ascii="Times New Roman" w:hAnsi="Times New Roman" w:cs="Times New Roman"/>
          <w:color w:val="000000"/>
          <w:sz w:val="24"/>
          <w:szCs w:val="24"/>
        </w:rPr>
        <w:t>лекции-проблематизации</w:t>
      </w:r>
      <w:proofErr w:type="spellEnd"/>
      <w:r w:rsidRPr="0036211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7534" w:rsidRPr="0036211B" w:rsidRDefault="00C17534" w:rsidP="00C175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рамочные лекции,</w:t>
      </w:r>
    </w:p>
    <w:p w:rsidR="00C17534" w:rsidRPr="0036211B" w:rsidRDefault="00C17534" w:rsidP="00C175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тематические консультации,</w:t>
      </w:r>
    </w:p>
    <w:p w:rsidR="00C17534" w:rsidRPr="0036211B" w:rsidRDefault="00C17534" w:rsidP="00C175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лекции-презентации управленческого опыта,</w:t>
      </w:r>
    </w:p>
    <w:p w:rsidR="00C17534" w:rsidRPr="0036211B" w:rsidRDefault="00C17534" w:rsidP="00C175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интерактивные формы работы: тренинги, деловые игры,</w:t>
      </w:r>
    </w:p>
    <w:p w:rsidR="00C17534" w:rsidRPr="0036211B" w:rsidRDefault="00C17534" w:rsidP="00C175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11B">
        <w:rPr>
          <w:rFonts w:ascii="Times New Roman" w:hAnsi="Times New Roman" w:cs="Times New Roman"/>
          <w:color w:val="000000"/>
          <w:sz w:val="24"/>
          <w:szCs w:val="24"/>
        </w:rPr>
        <w:t>рефлексивно-аналитический режим работы: диагностика, анализ результатов, экспертиза.</w:t>
      </w:r>
    </w:p>
    <w:p w:rsidR="00C17534" w:rsidRPr="0036211B" w:rsidRDefault="00C17534" w:rsidP="00C1753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534" w:rsidRPr="0036211B" w:rsidRDefault="00C17534" w:rsidP="00C17534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11B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C17534" w:rsidRPr="0036211B" w:rsidRDefault="00C17534" w:rsidP="00C17534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211B">
        <w:rPr>
          <w:rFonts w:ascii="Times New Roman" w:hAnsi="Times New Roman"/>
          <w:sz w:val="24"/>
          <w:szCs w:val="24"/>
        </w:rPr>
        <w:t>закрепление молодых специалистов в учреждениях образования;</w:t>
      </w:r>
    </w:p>
    <w:p w:rsidR="00C17534" w:rsidRPr="0036211B" w:rsidRDefault="00C17534" w:rsidP="00C17534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211B">
        <w:rPr>
          <w:rFonts w:ascii="Times New Roman" w:hAnsi="Times New Roman"/>
          <w:sz w:val="24"/>
          <w:szCs w:val="24"/>
        </w:rPr>
        <w:t>повышение мотивации педагогической деятельностью;</w:t>
      </w:r>
    </w:p>
    <w:p w:rsidR="00C17534" w:rsidRPr="0036211B" w:rsidRDefault="00C17534" w:rsidP="00C17534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211B">
        <w:rPr>
          <w:rFonts w:ascii="Times New Roman" w:hAnsi="Times New Roman"/>
          <w:sz w:val="24"/>
          <w:szCs w:val="24"/>
        </w:rPr>
        <w:t xml:space="preserve">способствуем возникновению удовлетворенности профессиональной деятельностью; </w:t>
      </w:r>
    </w:p>
    <w:p w:rsidR="00C17534" w:rsidRPr="0036211B" w:rsidRDefault="00C17534" w:rsidP="00C17534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211B">
        <w:rPr>
          <w:rFonts w:ascii="Times New Roman" w:hAnsi="Times New Roman"/>
          <w:sz w:val="24"/>
          <w:szCs w:val="24"/>
        </w:rPr>
        <w:t>готовность к постоянному самосовершенствованию и получению новых знаний;</w:t>
      </w:r>
    </w:p>
    <w:p w:rsidR="00C17534" w:rsidRPr="0036211B" w:rsidRDefault="00C17534" w:rsidP="00C17534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211B">
        <w:rPr>
          <w:rFonts w:ascii="Times New Roman" w:hAnsi="Times New Roman"/>
          <w:sz w:val="24"/>
          <w:szCs w:val="24"/>
        </w:rPr>
        <w:t xml:space="preserve"> развитие творческого восприятия окружающей действительности, получение удовлетворения от творческого процесса; </w:t>
      </w:r>
    </w:p>
    <w:p w:rsidR="00C17534" w:rsidRPr="0036211B" w:rsidRDefault="00C17534" w:rsidP="00C17534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211B">
        <w:rPr>
          <w:rFonts w:ascii="Times New Roman" w:hAnsi="Times New Roman"/>
          <w:sz w:val="24"/>
          <w:szCs w:val="24"/>
        </w:rPr>
        <w:t xml:space="preserve"> развитие коммуникативных умений и рефлексией; </w:t>
      </w:r>
    </w:p>
    <w:p w:rsidR="00C17534" w:rsidRPr="0036211B" w:rsidRDefault="00C17534" w:rsidP="00C17534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211B">
        <w:rPr>
          <w:rFonts w:ascii="Times New Roman" w:hAnsi="Times New Roman"/>
          <w:sz w:val="24"/>
          <w:szCs w:val="24"/>
        </w:rPr>
        <w:t xml:space="preserve"> развитие психологической устойчивости к стрессовым ситуациям;</w:t>
      </w:r>
    </w:p>
    <w:p w:rsidR="00C17534" w:rsidRPr="0036211B" w:rsidRDefault="00C17534" w:rsidP="00C17534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211B">
        <w:rPr>
          <w:rFonts w:ascii="Times New Roman" w:hAnsi="Times New Roman"/>
          <w:sz w:val="24"/>
          <w:szCs w:val="24"/>
        </w:rPr>
        <w:t>содействие профессиональному карьерному росту.</w:t>
      </w:r>
    </w:p>
    <w:p w:rsidR="00C17534" w:rsidRPr="0036211B" w:rsidRDefault="00C17534" w:rsidP="00C1753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11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52875" cy="26289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758202"/>
                      <a:chOff x="457200" y="685800"/>
                      <a:chExt cx="8229600" cy="4758202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6858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latinLnBrk="0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Движение молодых педагогов</a:t>
                          </a:r>
                          <a:b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b="1" dirty="0" smtClean="0">
                              <a:solidFill>
                                <a:srgbClr val="C00000"/>
                              </a:solidFill>
                            </a:rPr>
                            <a:t>за последние 3 года</a:t>
                          </a:r>
                          <a:endParaRPr lang="ru-RU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838200" y="2286000"/>
                        <a:ext cx="7724301" cy="3158002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C17534" w:rsidRPr="0036211B" w:rsidRDefault="00C17534" w:rsidP="00C17534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17534" w:rsidRPr="0036211B" w:rsidRDefault="00C17534" w:rsidP="00C17534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11B">
        <w:rPr>
          <w:rFonts w:ascii="Times New Roman" w:hAnsi="Times New Roman" w:cs="Times New Roman"/>
          <w:bCs/>
          <w:sz w:val="24"/>
          <w:szCs w:val="24"/>
          <w:u w:val="single"/>
        </w:rPr>
        <w:t>Вывод:</w:t>
      </w:r>
    </w:p>
    <w:p w:rsidR="00C17534" w:rsidRPr="0036211B" w:rsidRDefault="00C17534" w:rsidP="00C175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Работа ассоциации молодых педагогов “АМП – </w:t>
      </w:r>
      <w:proofErr w:type="spellStart"/>
      <w:r w:rsidRPr="0036211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Vil</w:t>
      </w:r>
      <w:proofErr w:type="spellEnd"/>
      <w:r w:rsidRPr="0036211B">
        <w:rPr>
          <w:rFonts w:ascii="Times New Roman" w:hAnsi="Times New Roman" w:cs="Times New Roman"/>
          <w:bCs/>
          <w:sz w:val="24"/>
          <w:szCs w:val="24"/>
          <w:u w:val="single"/>
        </w:rPr>
        <w:t>”</w:t>
      </w:r>
    </w:p>
    <w:p w:rsidR="00C17534" w:rsidRPr="0036211B" w:rsidRDefault="00C17534" w:rsidP="00C17534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bCs/>
          <w:sz w:val="24"/>
          <w:szCs w:val="24"/>
        </w:rPr>
        <w:t>является условием успешной адаптации молодых специалистов в педагогической среде;</w:t>
      </w:r>
    </w:p>
    <w:p w:rsidR="00C17534" w:rsidRPr="0036211B" w:rsidRDefault="00C17534" w:rsidP="00C17534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211B">
        <w:rPr>
          <w:rFonts w:ascii="Times New Roman" w:hAnsi="Times New Roman" w:cs="Times New Roman"/>
          <w:bCs/>
          <w:sz w:val="24"/>
          <w:szCs w:val="24"/>
        </w:rPr>
        <w:t>позволяет молодым педагогам развиваться профессионально и творчески, общаться в кругу близких по духу людей, находить решения насущных проблем и успешно социализироваться в педагогическом сообществе.</w:t>
      </w:r>
    </w:p>
    <w:p w:rsidR="004D2BFC" w:rsidRDefault="00C17534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958"/>
    <w:multiLevelType w:val="hybridMultilevel"/>
    <w:tmpl w:val="E880FBD0"/>
    <w:lvl w:ilvl="0" w:tplc="E3109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4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0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0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2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41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9E527C"/>
    <w:multiLevelType w:val="hybridMultilevel"/>
    <w:tmpl w:val="9A98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5506"/>
    <w:multiLevelType w:val="hybridMultilevel"/>
    <w:tmpl w:val="A050C9EC"/>
    <w:lvl w:ilvl="0" w:tplc="0AEA0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72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02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B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07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49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23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E8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6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A64F93"/>
    <w:multiLevelType w:val="multilevel"/>
    <w:tmpl w:val="1B8C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C707C"/>
    <w:multiLevelType w:val="multilevel"/>
    <w:tmpl w:val="3E8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E4E4D"/>
    <w:multiLevelType w:val="hybridMultilevel"/>
    <w:tmpl w:val="4CCCACCA"/>
    <w:lvl w:ilvl="0" w:tplc="0AEA0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7534"/>
    <w:rsid w:val="00184608"/>
    <w:rsid w:val="00375D47"/>
    <w:rsid w:val="00475E13"/>
    <w:rsid w:val="004F74DA"/>
    <w:rsid w:val="006608E1"/>
    <w:rsid w:val="00A4225F"/>
    <w:rsid w:val="00AA7471"/>
    <w:rsid w:val="00C17534"/>
    <w:rsid w:val="00D52FCB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53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52;&#1055;\&#1040;&#1052;&#1055;-&#1042;&#1080;&#1083;%202018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2;&#1055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52;&#1055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3200"/>
            </a:pPr>
            <a:r>
              <a:rPr lang="ru-RU" sz="3200"/>
              <a:t>Необходима помощь в профессиональной деятельности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32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Лист1!$A$4:$D$4</c:f>
              <c:strCache>
                <c:ptCount val="4"/>
                <c:pt idx="0">
                  <c:v>В первые 3 месяца</c:v>
                </c:pt>
                <c:pt idx="1">
                  <c:v>В первые полгода</c:v>
                </c:pt>
                <c:pt idx="2">
                  <c:v>В первый год</c:v>
                </c:pt>
                <c:pt idx="3">
                  <c:v>Постоянно</c:v>
                </c:pt>
              </c:strCache>
            </c:strRef>
          </c:cat>
          <c:val>
            <c:numRef>
              <c:f>Лист1!$A$5:$D$5</c:f>
              <c:numCache>
                <c:formatCode>General</c:formatCode>
                <c:ptCount val="4"/>
                <c:pt idx="0">
                  <c:v>29</c:v>
                </c:pt>
                <c:pt idx="1">
                  <c:v>24</c:v>
                </c:pt>
                <c:pt idx="2">
                  <c:v>39</c:v>
                </c:pt>
                <c:pt idx="3">
                  <c:v>4</c:v>
                </c:pt>
              </c:numCache>
            </c:numRef>
          </c:val>
        </c:ser>
        <c:axId val="80945152"/>
        <c:axId val="88930560"/>
      </c:barChart>
      <c:catAx>
        <c:axId val="809451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400" b="1"/>
            </a:pPr>
            <a:endParaRPr lang="ru-RU"/>
          </a:p>
        </c:txPr>
        <c:crossAx val="88930560"/>
        <c:crosses val="autoZero"/>
        <c:auto val="1"/>
        <c:lblAlgn val="ctr"/>
        <c:lblOffset val="100"/>
      </c:catAx>
      <c:valAx>
        <c:axId val="88930560"/>
        <c:scaling>
          <c:orientation val="minMax"/>
        </c:scaling>
        <c:axPos val="l"/>
        <c:majorGridlines/>
        <c:numFmt formatCode="General" sourceLinked="1"/>
        <c:tickLblPos val="nextTo"/>
        <c:crossAx val="80945152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rnd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2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Лист2!$A$2:$C$2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Лист2!$A$3:$C$3</c:f>
              <c:numCache>
                <c:formatCode>General</c:formatCode>
                <c:ptCount val="3"/>
                <c:pt idx="0">
                  <c:v>53</c:v>
                </c:pt>
                <c:pt idx="1">
                  <c:v>6</c:v>
                </c:pt>
                <c:pt idx="2">
                  <c:v>37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83436694307017"/>
          <c:y val="0.2710506522505583"/>
          <c:w val="0.29133184679348711"/>
          <c:h val="0.50516218121988232"/>
        </c:manualLayout>
      </c:layout>
      <c:txPr>
        <a:bodyPr/>
        <a:lstStyle/>
        <a:p>
          <a:pPr>
            <a:defRPr sz="3200"/>
          </a:pPr>
          <a:endParaRPr lang="ru-RU"/>
        </a:p>
      </c:txPr>
    </c:legend>
    <c:plotVisOnly val="1"/>
    <c:dispBlanksAs val="zero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rnd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3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Лист3!$A$3:$D$3</c:f>
              <c:strCache>
                <c:ptCount val="4"/>
                <c:pt idx="0">
                  <c:v>Организация и проведение уч.занятий</c:v>
                </c:pt>
                <c:pt idx="1">
                  <c:v>С дисциплиной в классе</c:v>
                </c:pt>
                <c:pt idx="2">
                  <c:v>Отношение с родителями</c:v>
                </c:pt>
                <c:pt idx="3">
                  <c:v>Другие</c:v>
                </c:pt>
              </c:strCache>
            </c:strRef>
          </c:cat>
          <c:val>
            <c:numRef>
              <c:f>Лист3!$A$4:$D$4</c:f>
              <c:numCache>
                <c:formatCode>General</c:formatCode>
                <c:ptCount val="4"/>
                <c:pt idx="0">
                  <c:v>38</c:v>
                </c:pt>
                <c:pt idx="1">
                  <c:v>27</c:v>
                </c:pt>
                <c:pt idx="2">
                  <c:v>18</c:v>
                </c:pt>
                <c:pt idx="3">
                  <c:v>13</c:v>
                </c:pt>
              </c:numCache>
            </c:numRef>
          </c:val>
        </c:ser>
        <c:axId val="93523328"/>
        <c:axId val="93246592"/>
      </c:barChart>
      <c:catAx>
        <c:axId val="93523328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93246592"/>
        <c:crosses val="autoZero"/>
        <c:auto val="1"/>
        <c:lblAlgn val="ctr"/>
        <c:lblOffset val="100"/>
      </c:catAx>
      <c:valAx>
        <c:axId val="93246592"/>
        <c:scaling>
          <c:orientation val="minMax"/>
        </c:scaling>
        <c:axPos val="l"/>
        <c:majorGridlines/>
        <c:numFmt formatCode="General" sourceLinked="1"/>
        <c:tickLblPos val="nextTo"/>
        <c:crossAx val="93523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2022-01-11T05:42:00Z</dcterms:created>
  <dcterms:modified xsi:type="dcterms:W3CDTF">2022-01-11T05:42:00Z</dcterms:modified>
</cp:coreProperties>
</file>