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97" w:rsidRPr="00206129" w:rsidRDefault="00E31B97" w:rsidP="00E31B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Павлова Диана Федоровна</w:t>
      </w:r>
      <w:r w:rsidRPr="00206129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E31B97" w:rsidRPr="00206129" w:rsidRDefault="00E31B97" w:rsidP="00E31B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06129">
        <w:rPr>
          <w:rFonts w:ascii="Times New Roman" w:eastAsia="Calibri" w:hAnsi="Times New Roman" w:cs="Times New Roman"/>
          <w:i/>
          <w:sz w:val="24"/>
          <w:szCs w:val="24"/>
        </w:rPr>
        <w:t>заместитель директора по УВР</w:t>
      </w:r>
    </w:p>
    <w:p w:rsidR="00E31B97" w:rsidRPr="00206129" w:rsidRDefault="00E31B97" w:rsidP="00E31B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eastAsia="Calibri" w:hAnsi="Times New Roman" w:cs="Times New Roman"/>
          <w:i/>
          <w:sz w:val="24"/>
          <w:szCs w:val="24"/>
        </w:rPr>
        <w:t>МБУДО ИТЦ «</w:t>
      </w:r>
      <w:proofErr w:type="spellStart"/>
      <w:r w:rsidRPr="00206129">
        <w:rPr>
          <w:rFonts w:ascii="Times New Roman" w:eastAsia="Calibri" w:hAnsi="Times New Roman" w:cs="Times New Roman"/>
          <w:i/>
          <w:sz w:val="24"/>
          <w:szCs w:val="24"/>
        </w:rPr>
        <w:t>Кэскил</w:t>
      </w:r>
      <w:proofErr w:type="spellEnd"/>
      <w:r w:rsidRPr="00206129">
        <w:rPr>
          <w:rFonts w:ascii="Times New Roman" w:eastAsia="Calibri" w:hAnsi="Times New Roman" w:cs="Times New Roman"/>
          <w:i/>
          <w:sz w:val="24"/>
          <w:szCs w:val="24"/>
        </w:rPr>
        <w:t xml:space="preserve">» им.Н.И. </w:t>
      </w:r>
      <w:proofErr w:type="spellStart"/>
      <w:r w:rsidRPr="00206129">
        <w:rPr>
          <w:rFonts w:ascii="Times New Roman" w:eastAsia="Calibri" w:hAnsi="Times New Roman" w:cs="Times New Roman"/>
          <w:i/>
          <w:sz w:val="24"/>
          <w:szCs w:val="24"/>
        </w:rPr>
        <w:t>Протопоповой</w:t>
      </w:r>
      <w:proofErr w:type="spellEnd"/>
    </w:p>
    <w:p w:rsidR="00E31B97" w:rsidRPr="00206129" w:rsidRDefault="00E31B97" w:rsidP="00E31B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г. Вилюйск</w:t>
      </w:r>
    </w:p>
    <w:p w:rsidR="00E31B97" w:rsidRPr="00206129" w:rsidRDefault="00E31B97" w:rsidP="00E31B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20612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dianapav</w:t>
        </w:r>
        <w:r w:rsidRPr="00206129">
          <w:rPr>
            <w:rStyle w:val="a4"/>
            <w:rFonts w:ascii="Times New Roman" w:eastAsia="Calibri" w:hAnsi="Times New Roman" w:cs="Times New Roman"/>
            <w:sz w:val="24"/>
            <w:szCs w:val="24"/>
          </w:rPr>
          <w:t>81@</w:t>
        </w:r>
        <w:r w:rsidRPr="0020612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206129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206129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E31B97" w:rsidRPr="00206129" w:rsidRDefault="00E31B97" w:rsidP="00E31B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B97" w:rsidRPr="00206129" w:rsidRDefault="00E31B97" w:rsidP="00E3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Внутренняя оценка качества образования</w:t>
      </w:r>
    </w:p>
    <w:p w:rsidR="00E31B97" w:rsidRPr="00206129" w:rsidRDefault="00E31B97" w:rsidP="00E3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06129">
        <w:rPr>
          <w:rFonts w:ascii="Times New Roman" w:hAnsi="Times New Roman" w:cs="Times New Roman"/>
          <w:b/>
          <w:sz w:val="24"/>
          <w:szCs w:val="24"/>
        </w:rPr>
        <w:t xml:space="preserve"> учреждении дополнительного образования</w:t>
      </w:r>
    </w:p>
    <w:p w:rsidR="00E31B97" w:rsidRPr="00206129" w:rsidRDefault="00E31B97" w:rsidP="00E31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Учреждения дополнительного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как и любые образовательные организации выполняют те же образовательные задачи, однако образовательный процесс в учреждениях дополнительного образования кардинально отличается от систем общего и дошкольного образования. Особенности организации образовательного процесса в учреждениях дополнительного образования вызывают множество споров по достоверной  оценке качества образования.</w:t>
      </w:r>
    </w:p>
    <w:p w:rsidR="00E31B97" w:rsidRPr="00206129" w:rsidRDefault="00E31B97" w:rsidP="00E31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Одной из основных задач «Концепции развития дополнительного образования детей в Республике Саха (Якутия)» является доступность качественных услуг дополнительного образования. Повышение доступности и качества услуг дополнительного образования является одним актуальных задач при увеличении охвата детей к 2020 году до 70-75 процентов, охваченных дополнительным образованием.</w:t>
      </w:r>
    </w:p>
    <w:p w:rsidR="00E31B97" w:rsidRPr="00206129" w:rsidRDefault="00E31B97" w:rsidP="00E31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hAnsi="Times New Roman" w:cs="Times New Roman"/>
          <w:sz w:val="24"/>
          <w:szCs w:val="24"/>
        </w:rPr>
        <w:t>Само понятие «Качество образования» согласно пункта 29 статьи 2 Федерального закона «Об образовании в Российской Федерации» №273-ФЗ толкуется как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31B97" w:rsidRPr="00206129" w:rsidRDefault="00E31B97" w:rsidP="00E31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Интеллектуально-творческий центр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 имени Нины Иннокентьевны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является притягательной как для детей самого разного возраста, так и для родителей – основных заказчиков услуги по дополнительному образованию. В коллективе работают в основном молодые, энергичные и творческие специалисты, которые создают все условия для раскрытия юных талантов и способностей. </w:t>
      </w:r>
    </w:p>
    <w:p w:rsidR="00E31B97" w:rsidRPr="00206129" w:rsidRDefault="00E31B97" w:rsidP="00E31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Учебный план учреждения состоит из пяти направленностей: художественной, социально-педагогической, естественнонаучной, технической и физкультурно-спортивной.</w:t>
      </w:r>
      <w:r w:rsidRPr="00206129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программы разрабатываются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России от 18.11.2015 №09-3242 «О методических рекомендациях по проектированию дополнительных общеобразовательных 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программ».</w:t>
      </w:r>
    </w:p>
    <w:p w:rsidR="00E31B97" w:rsidRPr="00206129" w:rsidRDefault="00E31B97" w:rsidP="00E31B97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Мониторинг внутренней системы оценки качества образования проводится по статистическим данным учреждения, по результативности освоения образовательной программы, по уровню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учащихся, по уровню преподавания в кружках и анкетирования. Для систематического отслеживания результатов деятельности учреждения, своевременной коррекции учитываются количественные и качественные показатели. </w:t>
      </w:r>
    </w:p>
    <w:p w:rsidR="00E31B97" w:rsidRPr="00206129" w:rsidRDefault="00E31B97" w:rsidP="00E31B97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Отслеживание показателей проводится по статистическим данным в сравнении предыдущими годами, с сопоставлением количественных данных внутренних отчетов по итогам учебного года:</w:t>
      </w:r>
    </w:p>
    <w:p w:rsidR="00E31B97" w:rsidRPr="00206129" w:rsidRDefault="00E31B97" w:rsidP="00E31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Таблица 1. Сохранность контингента</w:t>
      </w: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2977"/>
        <w:gridCol w:w="2977"/>
        <w:gridCol w:w="1842"/>
      </w:tblGrid>
      <w:tr w:rsidR="00E31B97" w:rsidRPr="00206129" w:rsidTr="00A70C0E">
        <w:trPr>
          <w:trHeight w:val="5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на 1-ДО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% сохранности контингента</w:t>
            </w:r>
          </w:p>
        </w:tc>
      </w:tr>
      <w:tr w:rsidR="00E31B97" w:rsidRPr="00206129" w:rsidTr="00A70C0E">
        <w:trPr>
          <w:trHeight w:val="3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1B97" w:rsidRPr="00206129" w:rsidTr="00A70C0E">
        <w:trPr>
          <w:trHeight w:val="3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E31B97" w:rsidRPr="00206129" w:rsidTr="00A70C0E">
        <w:trPr>
          <w:trHeight w:val="3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E31B97" w:rsidRPr="00206129" w:rsidTr="00A70C0E">
        <w:trPr>
          <w:trHeight w:val="3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B97" w:rsidRPr="00206129" w:rsidRDefault="00E31B97" w:rsidP="00A7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99,3%</w:t>
            </w:r>
          </w:p>
        </w:tc>
      </w:tr>
    </w:tbl>
    <w:p w:rsidR="00E31B97" w:rsidRPr="00206129" w:rsidRDefault="00E31B97" w:rsidP="00E31B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6129">
        <w:rPr>
          <w:rFonts w:ascii="Times New Roman" w:hAnsi="Times New Roman" w:cs="Times New Roman"/>
          <w:spacing w:val="-2"/>
          <w:sz w:val="24"/>
          <w:szCs w:val="24"/>
        </w:rPr>
        <w:t xml:space="preserve">Для оценки уровня </w:t>
      </w:r>
      <w:proofErr w:type="spellStart"/>
      <w:r w:rsidRPr="00206129">
        <w:rPr>
          <w:rFonts w:ascii="Times New Roman" w:hAnsi="Times New Roman" w:cs="Times New Roman"/>
          <w:spacing w:val="-2"/>
          <w:sz w:val="24"/>
          <w:szCs w:val="24"/>
        </w:rPr>
        <w:t>востребованности</w:t>
      </w:r>
      <w:proofErr w:type="spellEnd"/>
      <w:r w:rsidRPr="00206129">
        <w:rPr>
          <w:rFonts w:ascii="Times New Roman" w:hAnsi="Times New Roman" w:cs="Times New Roman"/>
          <w:spacing w:val="-2"/>
          <w:sz w:val="24"/>
          <w:szCs w:val="24"/>
        </w:rPr>
        <w:t xml:space="preserve"> также можно использовать данные из других статистических отчетов, как например, при выявлении доли численности детей, охваченных дополнительным образованием в ИТЦ «</w:t>
      </w:r>
      <w:proofErr w:type="spellStart"/>
      <w:r w:rsidRPr="00206129">
        <w:rPr>
          <w:rFonts w:ascii="Times New Roman" w:hAnsi="Times New Roman" w:cs="Times New Roman"/>
          <w:spacing w:val="-2"/>
          <w:sz w:val="24"/>
          <w:szCs w:val="24"/>
        </w:rPr>
        <w:t>Кэскил</w:t>
      </w:r>
      <w:proofErr w:type="spellEnd"/>
      <w:r w:rsidRPr="00206129">
        <w:rPr>
          <w:rFonts w:ascii="Times New Roman" w:hAnsi="Times New Roman" w:cs="Times New Roman"/>
          <w:spacing w:val="-2"/>
          <w:sz w:val="24"/>
          <w:szCs w:val="24"/>
        </w:rPr>
        <w:t xml:space="preserve">» за последние три года: </w:t>
      </w:r>
    </w:p>
    <w:p w:rsidR="00E31B97" w:rsidRPr="00206129" w:rsidRDefault="00E31B97" w:rsidP="00E31B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6129">
        <w:rPr>
          <w:rFonts w:ascii="Times New Roman" w:hAnsi="Times New Roman" w:cs="Times New Roman"/>
          <w:spacing w:val="-2"/>
          <w:sz w:val="24"/>
          <w:szCs w:val="24"/>
        </w:rPr>
        <w:t>Таблица 2. Охват дополнительным образованием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1370"/>
        <w:gridCol w:w="1370"/>
        <w:gridCol w:w="1370"/>
      </w:tblGrid>
      <w:tr w:rsidR="00E31B97" w:rsidRPr="00206129" w:rsidTr="00A70C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</w:tr>
      <w:tr w:rsidR="00E31B97" w:rsidRPr="00206129" w:rsidTr="00A70C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 по городу Вилюйску по </w:t>
            </w:r>
            <w:proofErr w:type="spellStart"/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статотчету</w:t>
            </w:r>
            <w:proofErr w:type="spellEnd"/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ОО-1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E31B97" w:rsidRPr="00206129" w:rsidTr="00A70C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ИТЦ "</w:t>
            </w:r>
            <w:proofErr w:type="spellStart"/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E31B97" w:rsidRPr="00206129" w:rsidTr="00A70C0E">
        <w:trPr>
          <w:trHeight w:val="4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численности детей, охваченных дополнительным образованием в ИТЦ «</w:t>
            </w:r>
            <w:proofErr w:type="spellStart"/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sz w:val="24"/>
                <w:szCs w:val="24"/>
              </w:rPr>
              <w:t>33,87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</w:tr>
    </w:tbl>
    <w:p w:rsidR="00E31B97" w:rsidRPr="00206129" w:rsidRDefault="00E31B97" w:rsidP="00E31B97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Оценка уровня освоения образовательной программы проводится в учреждении с 2016 года. Все полученные данные по каждому обучающему хранятся в электронном варианте в делах учреждения. Для подведения итогов полугодия два раза в год каждый педагог индивидуальным наблюдением определяет уровень освоения образовательной программы (низкий, средний, высокий) в объединении по следующим критериям: теоретическая подготовка, практическая подготовка,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навыки и организационно-волевые качества. </w:t>
      </w:r>
    </w:p>
    <w:p w:rsidR="00E31B97" w:rsidRPr="00206129" w:rsidRDefault="00E31B97" w:rsidP="00E31B97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6129">
        <w:rPr>
          <w:rFonts w:ascii="Times New Roman" w:hAnsi="Times New Roman" w:cs="Times New Roman"/>
          <w:sz w:val="24"/>
          <w:szCs w:val="24"/>
        </w:rPr>
        <w:t>Учитывая особенности каждой дополнительной образовательной программы педагогами разработаны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индивидуальные критерии, по которым проводится мониторинг эффективной реализации программы на основе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подхода (низкий, средний, высокий). Компетенции с учетом  возрастных особенностей обучающихся, а также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для учащихся включены и утверждены в  дополнительных общеобразовательных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Pr="00206129">
        <w:rPr>
          <w:rFonts w:ascii="Times New Roman" w:hAnsi="Times New Roman" w:cs="Times New Roman"/>
          <w:bCs/>
          <w:sz w:val="24"/>
          <w:szCs w:val="24"/>
        </w:rPr>
        <w:t xml:space="preserve">. Разработанный  мониторинг  позволяет отслеживать уровень компетенции учащегося </w:t>
      </w:r>
      <w:r w:rsidRPr="00206129">
        <w:rPr>
          <w:rFonts w:ascii="Times New Roman" w:hAnsi="Times New Roman" w:cs="Times New Roman"/>
          <w:sz w:val="24"/>
          <w:szCs w:val="24"/>
        </w:rPr>
        <w:t>в познавательной и предметной деятельности</w:t>
      </w:r>
      <w:r w:rsidRPr="00206129">
        <w:rPr>
          <w:rFonts w:ascii="Times New Roman" w:hAnsi="Times New Roman" w:cs="Times New Roman"/>
          <w:bCs/>
          <w:sz w:val="24"/>
          <w:szCs w:val="24"/>
        </w:rPr>
        <w:t xml:space="preserve">, в социально – культурной и гражданской сфере, в информационно – коммуникативной сфере. Мониторинг </w:t>
      </w:r>
      <w:proofErr w:type="spellStart"/>
      <w:r w:rsidRPr="00206129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206129">
        <w:rPr>
          <w:rFonts w:ascii="Times New Roman" w:hAnsi="Times New Roman" w:cs="Times New Roman"/>
          <w:bCs/>
          <w:sz w:val="24"/>
          <w:szCs w:val="24"/>
        </w:rPr>
        <w:t xml:space="preserve"> учащихся проводится ежегодно в конце учебного года апреле месяце посещением комиссией на открытые занятия объединений с выставлением оценки:</w:t>
      </w:r>
    </w:p>
    <w:p w:rsidR="00E31B97" w:rsidRPr="00206129" w:rsidRDefault="00E31B97" w:rsidP="00E31B97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>Таблица 3. Пример оценочной таблицы кружка эстрадного пения 1-го года обучения для младшего школьного возраста</w:t>
      </w:r>
    </w:p>
    <w:tbl>
      <w:tblPr>
        <w:tblW w:w="9736" w:type="dxa"/>
        <w:tblInd w:w="92" w:type="dxa"/>
        <w:tblLook w:val="04A0"/>
      </w:tblPr>
      <w:tblGrid>
        <w:gridCol w:w="3017"/>
        <w:gridCol w:w="3053"/>
        <w:gridCol w:w="1115"/>
        <w:gridCol w:w="1260"/>
        <w:gridCol w:w="1291"/>
      </w:tblGrid>
      <w:tr w:rsidR="00E31B97" w:rsidRPr="00206129" w:rsidTr="00A70C0E">
        <w:trPr>
          <w:trHeight w:val="31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E31B97" w:rsidRPr="00206129" w:rsidTr="00A70C0E">
        <w:trPr>
          <w:trHeight w:val="391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Компетентность учащегося в познавательной и предметной деятельности</w:t>
            </w:r>
          </w:p>
        </w:tc>
      </w:tr>
      <w:tr w:rsidR="00E31B97" w:rsidRPr="00206129" w:rsidTr="00A70C0E">
        <w:trPr>
          <w:trHeight w:val="9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рассказать об истории эстрадной музыки в республике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об истории эстрадной музыки в республике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B97" w:rsidRPr="00206129" w:rsidTr="00A70C0E">
        <w:trPr>
          <w:trHeight w:val="6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различать средства музыкальной выразительности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различать средства музыкальной выразительности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B97" w:rsidRPr="00206129" w:rsidTr="00A70C0E">
        <w:trPr>
          <w:trHeight w:val="6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самостоятельного исполнения 4-х детских песен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самостоятельного исполнения 4 детских песен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B97" w:rsidRPr="00206129" w:rsidTr="00A70C0E">
        <w:trPr>
          <w:trHeight w:val="315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Компетентность учащегося в социально – культурной и гражданской сфере</w:t>
            </w:r>
          </w:p>
        </w:tc>
      </w:tr>
      <w:tr w:rsidR="00E31B97" w:rsidRPr="00206129" w:rsidTr="00A70C0E">
        <w:trPr>
          <w:trHeight w:val="9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контролировать свое пение, слушать свои «плюсы» и «минусы»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контролировать свое пение, слушать свои «плюсы» и «минусы»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1B97" w:rsidRPr="00206129" w:rsidTr="00A70C0E">
        <w:trPr>
          <w:trHeight w:val="315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Компетентность учащегося в информационно – коммуникативной сфере</w:t>
            </w:r>
          </w:p>
        </w:tc>
      </w:tr>
      <w:tr w:rsidR="00E31B97" w:rsidRPr="00206129" w:rsidTr="00A70C0E">
        <w:trPr>
          <w:trHeight w:val="12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работать с дидактическими материалами (компакт-диски, аудиозаписи) во время занятия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97" w:rsidRPr="00206129" w:rsidRDefault="00E31B97" w:rsidP="00A7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дидактическими материалами (компакт-диски, аудиозаписи) во время занятия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B97" w:rsidRPr="00206129" w:rsidRDefault="00E31B97" w:rsidP="00A7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1B97" w:rsidRPr="00206129" w:rsidRDefault="00E31B97" w:rsidP="00E31B97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 xml:space="preserve">Сформированные в ходе функционирования внутренней оценки качества образования мониторинговые данные по образовательным программам, по каждому обучающемуся анализируются и используются администрацией при проведении </w:t>
      </w:r>
      <w:proofErr w:type="spellStart"/>
      <w:r w:rsidRPr="00206129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206129">
        <w:rPr>
          <w:rFonts w:ascii="Times New Roman" w:hAnsi="Times New Roman" w:cs="Times New Roman"/>
          <w:bCs/>
          <w:sz w:val="24"/>
          <w:szCs w:val="24"/>
        </w:rPr>
        <w:t xml:space="preserve"> и в управлении развитием учреждения.</w:t>
      </w:r>
    </w:p>
    <w:p w:rsidR="00E31B97" w:rsidRPr="00206129" w:rsidRDefault="00E31B97" w:rsidP="00E31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B97" w:rsidRPr="00206129" w:rsidRDefault="00E31B97" w:rsidP="00E31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E31B97" w:rsidRPr="00206129" w:rsidRDefault="00E31B97" w:rsidP="00E31B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ив Республике Саха (Якутия), утвержденная распоряжением Правительства Республики Саха (Якутия) от 13 октября 2015г №1133-р</w:t>
      </w:r>
    </w:p>
    <w:p w:rsidR="00E31B97" w:rsidRPr="00206129" w:rsidRDefault="00E31B97" w:rsidP="00E31B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решению задачи по увеличению охвата детей в возрасте от 5 до 18 лет, обучающихся по дополнительным общеобразовательным программам, в общей численности детей этого возраста до 70-75 процентов, письмо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России от 08.07.2014 №09-1239</w:t>
      </w:r>
    </w:p>
    <w:p w:rsidR="00E31B97" w:rsidRPr="00206129" w:rsidRDefault="00E31B97" w:rsidP="00E31B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29.12.2012г. №273-ФЗ (последняя редакция)  </w:t>
      </w:r>
    </w:p>
    <w:p w:rsidR="004D2BFC" w:rsidRDefault="00E31B97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2FA"/>
    <w:multiLevelType w:val="hybridMultilevel"/>
    <w:tmpl w:val="3EDA8B2A"/>
    <w:lvl w:ilvl="0" w:tplc="5896F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B97"/>
    <w:rsid w:val="00184608"/>
    <w:rsid w:val="00375D47"/>
    <w:rsid w:val="00475E13"/>
    <w:rsid w:val="004F74DA"/>
    <w:rsid w:val="006608E1"/>
    <w:rsid w:val="008B05CD"/>
    <w:rsid w:val="00A4225F"/>
    <w:rsid w:val="00AA7471"/>
    <w:rsid w:val="00E31B97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pav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2022-01-11T06:41:00Z</dcterms:created>
  <dcterms:modified xsi:type="dcterms:W3CDTF">2022-01-11T06:42:00Z</dcterms:modified>
</cp:coreProperties>
</file>