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B2" w:rsidRPr="00602F3A" w:rsidRDefault="002362B2" w:rsidP="002362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Справка по итогам диагностической контрольной работы</w:t>
      </w:r>
    </w:p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марта  2021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Задания ДКР</w:t>
      </w:r>
      <w:r>
        <w:rPr>
          <w:rFonts w:ascii="Times New Roman" w:eastAsia="Calibri" w:hAnsi="Times New Roman" w:cs="Times New Roman"/>
          <w:sz w:val="24"/>
          <w:szCs w:val="24"/>
        </w:rPr>
        <w:t>: задания, аналогичные КИМ ОГЭ-2021</w:t>
      </w:r>
    </w:p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eastAsia="Calibri" w:hAnsi="Times New Roman" w:cs="Times New Roman"/>
          <w:sz w:val="24"/>
          <w:szCs w:val="24"/>
        </w:rPr>
        <w:t>: 211</w:t>
      </w:r>
    </w:p>
    <w:p w:rsidR="002362B2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мониторинг достижений выпускников, выявление затруднений при выполнении заданий, подготовка к государственной итоговой аттестации</w:t>
      </w:r>
    </w:p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18"/>
        <w:gridCol w:w="2409"/>
        <w:gridCol w:w="2268"/>
      </w:tblGrid>
      <w:tr w:rsidR="002362B2" w:rsidRPr="00602F3A" w:rsidTr="002362B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по базе РИС БД ГИА-9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ГИА </w:t>
            </w:r>
            <w:r>
              <w:rPr>
                <w:rFonts w:ascii="Times New Roman" w:hAnsi="Times New Roman"/>
                <w:sz w:val="24"/>
                <w:szCs w:val="24"/>
              </w:rPr>
              <w:t>по ОО-1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Количество участников ДКР</w:t>
            </w:r>
          </w:p>
        </w:tc>
      </w:tr>
      <w:tr w:rsidR="002362B2" w:rsidRPr="00602F3A" w:rsidTr="002362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Default="002362B2" w:rsidP="009D2ACA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Default="002362B2" w:rsidP="009D2ACA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2B2" w:rsidRPr="00602F3A" w:rsidTr="002362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F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362B2" w:rsidRPr="00602F3A" w:rsidRDefault="002362B2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</w:tbl>
    <w:p w:rsidR="002362B2" w:rsidRDefault="002362B2" w:rsidP="002362B2"/>
    <w:p w:rsidR="002362B2" w:rsidRPr="003F57D3" w:rsidRDefault="002362B2" w:rsidP="00236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1 марта текущего года количество обучающихся в 9 классе сократилось. Если по ОО-1 было 347, то п бае данных РИС БД ГИА-9 стало 343. Из них в форме ОГЭ будут сдавать 303, в форме ГВЭ будут сдавать 40. В октябре месяце при проведении УДКР количество участников было 247, а в марте месяце количество участников УДКР 211. </w:t>
      </w:r>
    </w:p>
    <w:p w:rsidR="002362B2" w:rsidRDefault="002362B2" w:rsidP="002362B2"/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sz w:val="24"/>
          <w:szCs w:val="24"/>
        </w:rPr>
        <w:lastRenderedPageBreak/>
        <w:t>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ДКР были идентичны КИМ ГИА 2020 года</w:t>
      </w:r>
      <w:r w:rsidRPr="00602F3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62B2" w:rsidTr="009D2ACA">
        <w:tc>
          <w:tcPr>
            <w:tcW w:w="2392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заданий</w:t>
            </w:r>
          </w:p>
        </w:tc>
      </w:tr>
      <w:tr w:rsidR="002362B2" w:rsidTr="009D2ACA">
        <w:tc>
          <w:tcPr>
            <w:tcW w:w="2392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(задание 1)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2362B2" w:rsidTr="009D2ACA">
        <w:tc>
          <w:tcPr>
            <w:tcW w:w="2392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(задание 2-8)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кратким ответом</w:t>
            </w:r>
          </w:p>
        </w:tc>
      </w:tr>
      <w:tr w:rsidR="002362B2" w:rsidTr="009D2ACA">
        <w:tc>
          <w:tcPr>
            <w:tcW w:w="2392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(задание 9)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2362B2" w:rsidTr="009D2ACA">
        <w:tc>
          <w:tcPr>
            <w:tcW w:w="2392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 и 3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за практическую грамотность и фактическую точность речи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B2" w:rsidTr="009D2ACA">
        <w:tc>
          <w:tcPr>
            <w:tcW w:w="2392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2362B2" w:rsidRDefault="002362B2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2B2" w:rsidRPr="00602F3A" w:rsidRDefault="002362B2" w:rsidP="00236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2B2" w:rsidRDefault="002362B2" w:rsidP="002362B2">
      <w:pPr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Все задания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работы относятся к базовому уровню сложности. </w:t>
      </w:r>
    </w:p>
    <w:p w:rsidR="002362B2" w:rsidRDefault="002362B2" w:rsidP="0023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B2">
        <w:rPr>
          <w:rFonts w:ascii="Times New Roman" w:hAnsi="Times New Roman" w:cs="Times New Roman"/>
          <w:b/>
          <w:sz w:val="24"/>
          <w:szCs w:val="24"/>
        </w:rPr>
        <w:t>Показатель результата УДКР в марте месяце по русскому языку</w:t>
      </w:r>
    </w:p>
    <w:tbl>
      <w:tblPr>
        <w:tblW w:w="7572" w:type="dxa"/>
        <w:tblInd w:w="95" w:type="dxa"/>
        <w:tblLook w:val="04A0" w:firstRow="1" w:lastRow="0" w:firstColumn="1" w:lastColumn="0" w:noHBand="0" w:noVBand="1"/>
      </w:tblPr>
      <w:tblGrid>
        <w:gridCol w:w="722"/>
        <w:gridCol w:w="2080"/>
        <w:gridCol w:w="960"/>
        <w:gridCol w:w="1116"/>
        <w:gridCol w:w="1418"/>
        <w:gridCol w:w="1276"/>
      </w:tblGrid>
      <w:tr w:rsidR="002362B2" w:rsidRPr="002362B2" w:rsidTr="00A46B74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марта 2021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 </w:t>
            </w: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РЯ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ср.о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улусу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="00A46B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62B2" w:rsidRPr="002362B2" w:rsidRDefault="00A46B74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82,4</w:t>
            </w:r>
            <w:r w:rsidR="002362B2" w:rsidRPr="002362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62B2" w:rsidRPr="002362B2" w:rsidRDefault="00A46B74" w:rsidP="00A46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62B2" w:rsidRPr="002362B2" w:rsidRDefault="00A46B74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3,2</w:t>
            </w:r>
            <w:r w:rsidR="002362B2" w:rsidRPr="002362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Вилюйская гимназия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Баппагаинская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Лекеченская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Жемконская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Хампинская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Борогонская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Тогусская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ГЭГ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Тасагарская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Бекчегинская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Екюндюнскяа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Чернышевская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Чочунская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Халбакинская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Мастахская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Кыргыдайская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Хагынская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Кулятская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62B2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Кулятская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Югюлятская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362B2" w:rsidRPr="002362B2" w:rsidTr="00A46B7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Тылгынинская</w:t>
            </w:r>
            <w:proofErr w:type="spellEnd"/>
            <w:r w:rsidRPr="00236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2B2" w:rsidRPr="002362B2" w:rsidRDefault="002362B2" w:rsidP="0023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362B2" w:rsidRPr="002362B2" w:rsidRDefault="002362B2" w:rsidP="0023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Default="00A46B74" w:rsidP="0023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в марте составило 82.4 % при качестве 41,3 %. Средняя оценка по улусу составила 3, 2%. </w:t>
      </w:r>
    </w:p>
    <w:p w:rsidR="00A46B74" w:rsidRPr="008E584D" w:rsidRDefault="00A46B74" w:rsidP="00A46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4D">
        <w:rPr>
          <w:rFonts w:ascii="Times New Roman" w:hAnsi="Times New Roman" w:cs="Times New Roman"/>
          <w:b/>
          <w:sz w:val="24"/>
          <w:szCs w:val="24"/>
        </w:rPr>
        <w:t>Показатель успеваемости в разрезе школ</w:t>
      </w:r>
    </w:p>
    <w:p w:rsidR="00A46B74" w:rsidRDefault="00A46B74" w:rsidP="002362B2">
      <w:pPr>
        <w:rPr>
          <w:rFonts w:ascii="Times New Roman" w:hAnsi="Times New Roman" w:cs="Times New Roman"/>
          <w:sz w:val="24"/>
          <w:szCs w:val="24"/>
        </w:rPr>
      </w:pPr>
      <w:r w:rsidRPr="00A46B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7207" cy="3204375"/>
            <wp:effectExtent l="19050" t="0" r="1209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262D" w:rsidRDefault="008E584D" w:rsidP="002362B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8E584D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по сравнению </w:t>
      </w:r>
      <w:r w:rsidR="007851EC">
        <w:rPr>
          <w:rFonts w:ascii="Times New Roman" w:hAnsi="Times New Roman" w:cs="Times New Roman"/>
          <w:sz w:val="24"/>
          <w:szCs w:val="24"/>
        </w:rPr>
        <w:t xml:space="preserve">с УДКР который проводился в октябре, успеваемость в марте повысилась на 3,4%. </w:t>
      </w:r>
    </w:p>
    <w:p w:rsidR="007851EC" w:rsidRDefault="007851EC" w:rsidP="00785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100% успеваемость </w:t>
      </w:r>
      <w:r w:rsidRPr="007851EC">
        <w:rPr>
          <w:rFonts w:ascii="Times New Roman" w:hAnsi="Times New Roman" w:cs="Times New Roman"/>
          <w:i/>
          <w:sz w:val="24"/>
          <w:szCs w:val="24"/>
        </w:rPr>
        <w:t>показали</w:t>
      </w:r>
      <w:r>
        <w:rPr>
          <w:rFonts w:ascii="Times New Roman" w:hAnsi="Times New Roman" w:cs="Times New Roman"/>
          <w:sz w:val="24"/>
          <w:szCs w:val="24"/>
        </w:rPr>
        <w:t xml:space="preserve">: Вилюйская гимназия,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 </w:t>
      </w:r>
      <w:r w:rsidRPr="007851EC">
        <w:rPr>
          <w:rFonts w:ascii="Times New Roman" w:hAnsi="Times New Roman" w:cs="Times New Roman"/>
          <w:i/>
          <w:sz w:val="24"/>
          <w:szCs w:val="24"/>
        </w:rPr>
        <w:t>Выше показателя улуса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87.5%,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85.7%. Ниже показателя улуса – ВСОШ №1 – 80%. Чернышевская СОШ – 76.9%,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75%.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75%,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72%, ВСОШ №2 – 70.5%. </w:t>
      </w:r>
      <w:r w:rsidRPr="007851EC">
        <w:rPr>
          <w:rFonts w:ascii="Times New Roman" w:hAnsi="Times New Roman" w:cs="Times New Roman"/>
          <w:i/>
          <w:sz w:val="24"/>
          <w:szCs w:val="24"/>
        </w:rPr>
        <w:t>Низкие показатели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60%, ВСОШ №3 – 59%,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ГЭГ – 57,1%. </w:t>
      </w:r>
      <w:r w:rsidRPr="007851EC">
        <w:rPr>
          <w:rFonts w:ascii="Times New Roman" w:hAnsi="Times New Roman" w:cs="Times New Roman"/>
          <w:i/>
          <w:sz w:val="24"/>
          <w:szCs w:val="24"/>
        </w:rPr>
        <w:t>Низкий показатель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СОШ- 50%. </w:t>
      </w:r>
    </w:p>
    <w:p w:rsidR="007851EC" w:rsidRDefault="007851EC" w:rsidP="00785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EC5" w:rsidRDefault="001F6EC5" w:rsidP="00F732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EC5" w:rsidRDefault="001F6EC5" w:rsidP="00785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EC5" w:rsidRDefault="001F6EC5" w:rsidP="001F6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Показатель качества в разрезе школ</w:t>
      </w:r>
    </w:p>
    <w:p w:rsidR="001F6EC5" w:rsidRDefault="00D26A85" w:rsidP="001F6EC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2576" cy="3204376"/>
            <wp:effectExtent l="19050" t="0" r="1057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A85" w:rsidRDefault="00D26A85" w:rsidP="00D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Качество по улусу составил: 41,3%, что выше показателя УДКР (октябрь) на 8%. В октябре качество составляла: 33,3%.  </w:t>
      </w:r>
      <w:r w:rsidR="004E4E6E">
        <w:rPr>
          <w:rFonts w:ascii="Times New Roman" w:hAnsi="Times New Roman" w:cs="Times New Roman"/>
          <w:sz w:val="24"/>
          <w:szCs w:val="24"/>
        </w:rPr>
        <w:t xml:space="preserve">Выше показателя улуса: </w:t>
      </w:r>
      <w:proofErr w:type="spellStart"/>
      <w:r w:rsidR="004E4E6E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="004E4E6E">
        <w:rPr>
          <w:rFonts w:ascii="Times New Roman" w:hAnsi="Times New Roman" w:cs="Times New Roman"/>
          <w:sz w:val="24"/>
          <w:szCs w:val="24"/>
        </w:rPr>
        <w:t xml:space="preserve"> ООШ- 80%, </w:t>
      </w:r>
      <w:proofErr w:type="spellStart"/>
      <w:r w:rsidR="004E4E6E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="004E4E6E">
        <w:rPr>
          <w:rFonts w:ascii="Times New Roman" w:hAnsi="Times New Roman" w:cs="Times New Roman"/>
          <w:sz w:val="24"/>
          <w:szCs w:val="24"/>
        </w:rPr>
        <w:t xml:space="preserve"> СОШ-80%, Гимназия-78,9%, </w:t>
      </w:r>
      <w:proofErr w:type="spellStart"/>
      <w:r w:rsidR="004E4E6E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4E4E6E">
        <w:rPr>
          <w:rFonts w:ascii="Times New Roman" w:hAnsi="Times New Roman" w:cs="Times New Roman"/>
          <w:sz w:val="24"/>
          <w:szCs w:val="24"/>
        </w:rPr>
        <w:t xml:space="preserve"> СОШ-62,5%, </w:t>
      </w:r>
      <w:proofErr w:type="spellStart"/>
      <w:r w:rsidR="004E4E6E">
        <w:rPr>
          <w:rFonts w:ascii="Times New Roman" w:hAnsi="Times New Roman" w:cs="Times New Roman"/>
          <w:sz w:val="24"/>
          <w:szCs w:val="24"/>
        </w:rPr>
        <w:t>Хагынскяа</w:t>
      </w:r>
      <w:proofErr w:type="spellEnd"/>
      <w:r w:rsidR="004E4E6E">
        <w:rPr>
          <w:rFonts w:ascii="Times New Roman" w:hAnsi="Times New Roman" w:cs="Times New Roman"/>
          <w:sz w:val="24"/>
          <w:szCs w:val="24"/>
        </w:rPr>
        <w:t xml:space="preserve"> СОШ-60%. </w:t>
      </w:r>
      <w:proofErr w:type="spellStart"/>
      <w:r w:rsidR="004E4E6E"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 w:rsidR="004E4E6E">
        <w:rPr>
          <w:rFonts w:ascii="Times New Roman" w:hAnsi="Times New Roman" w:cs="Times New Roman"/>
          <w:sz w:val="24"/>
          <w:szCs w:val="24"/>
        </w:rPr>
        <w:t xml:space="preserve"> СОШ-60%. </w:t>
      </w:r>
    </w:p>
    <w:p w:rsidR="004E4E6E" w:rsidRDefault="004E4E6E" w:rsidP="00D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50% качества: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4E4E6E" w:rsidRDefault="004E4E6E" w:rsidP="00D2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0% качества показали: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E4E6E" w:rsidRDefault="004E4E6E" w:rsidP="00D2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E6E" w:rsidRDefault="004E4E6E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E6E" w:rsidRPr="003C556E" w:rsidRDefault="004E4E6E" w:rsidP="004E4E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6E">
        <w:rPr>
          <w:rFonts w:ascii="Times New Roman" w:hAnsi="Times New Roman" w:cs="Times New Roman"/>
          <w:b/>
          <w:sz w:val="24"/>
          <w:szCs w:val="24"/>
        </w:rPr>
        <w:t>% выполнения задания по 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2281"/>
        <w:gridCol w:w="2925"/>
        <w:gridCol w:w="2471"/>
      </w:tblGrid>
      <w:tr w:rsidR="004E4E6E" w:rsidRPr="003C556E" w:rsidTr="009D2ACA">
        <w:tc>
          <w:tcPr>
            <w:tcW w:w="1894" w:type="dxa"/>
          </w:tcPr>
          <w:p w:rsidR="004E4E6E" w:rsidRPr="003C556E" w:rsidRDefault="004E4E6E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4E4E6E" w:rsidRPr="003C556E" w:rsidRDefault="004E4E6E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925" w:type="dxa"/>
          </w:tcPr>
          <w:p w:rsidR="004E4E6E" w:rsidRPr="003C556E" w:rsidRDefault="004E4E6E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Количество выполнения</w:t>
            </w:r>
          </w:p>
        </w:tc>
        <w:tc>
          <w:tcPr>
            <w:tcW w:w="2471" w:type="dxa"/>
          </w:tcPr>
          <w:p w:rsidR="004E4E6E" w:rsidRPr="003C556E" w:rsidRDefault="004E4E6E" w:rsidP="009D2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4E4E6E" w:rsidTr="009D2ACA">
        <w:tc>
          <w:tcPr>
            <w:tcW w:w="1894" w:type="dxa"/>
            <w:vMerge w:val="restart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41.7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4E4E6E" w:rsidTr="009D2ACA">
        <w:tc>
          <w:tcPr>
            <w:tcW w:w="1894" w:type="dxa"/>
            <w:vMerge w:val="restart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1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2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3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E4E6E" w:rsidTr="009D2ACA">
        <w:tc>
          <w:tcPr>
            <w:tcW w:w="1894" w:type="dxa"/>
            <w:vMerge w:val="restart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К1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К2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К3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К4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4E4E6E" w:rsidTr="009D2ACA">
        <w:tc>
          <w:tcPr>
            <w:tcW w:w="1894" w:type="dxa"/>
            <w:vMerge w:val="restart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и фактическая точность</w:t>
            </w: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1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2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3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4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4E4E6E" w:rsidTr="009D2ACA">
        <w:tc>
          <w:tcPr>
            <w:tcW w:w="1894" w:type="dxa"/>
            <w:vMerge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E4E6E" w:rsidRDefault="004E4E6E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2925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71" w:type="dxa"/>
          </w:tcPr>
          <w:p w:rsidR="004E4E6E" w:rsidRDefault="009D2ACA" w:rsidP="009D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</w:tbl>
    <w:p w:rsidR="004E4E6E" w:rsidRDefault="004E4E6E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DB8" w:rsidRDefault="00C10DB8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ACA" w:rsidRDefault="009D2ACA" w:rsidP="009D2A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</w:t>
      </w:r>
      <w:r w:rsidR="00F73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набрали минимальные баллы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 преодолевших минимальный порог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0DB8">
              <w:rPr>
                <w:rFonts w:ascii="Times New Roman" w:hAnsi="Times New Roman"/>
                <w:sz w:val="24"/>
                <w:szCs w:val="24"/>
              </w:rPr>
              <w:t xml:space="preserve"> (из них ГВЭ-3)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2ACA" w:rsidTr="009D2ACA">
        <w:tc>
          <w:tcPr>
            <w:tcW w:w="534" w:type="dxa"/>
          </w:tcPr>
          <w:p w:rsidR="009D2ACA" w:rsidRDefault="009D2ACA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3191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ACA" w:rsidTr="009D2ACA">
        <w:tc>
          <w:tcPr>
            <w:tcW w:w="534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5(из них ГВЭ-1)</w:t>
            </w:r>
          </w:p>
        </w:tc>
      </w:tr>
      <w:tr w:rsidR="009D2ACA" w:rsidTr="009D2ACA">
        <w:tc>
          <w:tcPr>
            <w:tcW w:w="534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3191" w:type="dxa"/>
          </w:tcPr>
          <w:p w:rsidR="009D2ACA" w:rsidRDefault="00C10DB8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3782" w:rsidTr="009D2ACA">
        <w:tc>
          <w:tcPr>
            <w:tcW w:w="534" w:type="dxa"/>
          </w:tcPr>
          <w:p w:rsidR="00773782" w:rsidRDefault="00773782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773782" w:rsidRPr="00773782" w:rsidRDefault="00773782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191" w:type="dxa"/>
          </w:tcPr>
          <w:p w:rsidR="00773782" w:rsidRDefault="00773782" w:rsidP="004E4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D2ACA" w:rsidRDefault="009D2ACA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DB8" w:rsidRDefault="00773782" w:rsidP="00773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УДКР всего слабоуспевающих выявилось 50 выпускников 9 класса из 12 образовательных организаций. В октябре было 62. </w:t>
      </w:r>
    </w:p>
    <w:p w:rsidR="00773782" w:rsidRDefault="00773782" w:rsidP="0061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7EF" w:rsidRDefault="006167EF" w:rsidP="0061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7EF" w:rsidRDefault="006167EF" w:rsidP="00616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7EF" w:rsidRDefault="006167EF" w:rsidP="006167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Составила: Андреева А.П., руководитель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ОМиОКО</w:t>
      </w:r>
      <w:proofErr w:type="spellEnd"/>
    </w:p>
    <w:bookmarkEnd w:id="0"/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773782">
      <w:r w:rsidRPr="009C5D3A">
        <w:rPr>
          <w:rFonts w:ascii="Times New Roman" w:hAnsi="Times New Roman" w:cs="Times New Roman"/>
        </w:rPr>
        <w:t>Выводы и рекомендации</w:t>
      </w:r>
      <w:r>
        <w:t xml:space="preserve">: </w:t>
      </w:r>
    </w:p>
    <w:p w:rsidR="00F732A9" w:rsidRPr="00F732A9" w:rsidRDefault="00773782" w:rsidP="00F732A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A9">
        <w:rPr>
          <w:rFonts w:ascii="Times New Roman" w:hAnsi="Times New Roman" w:cs="Times New Roman"/>
          <w:sz w:val="24"/>
          <w:szCs w:val="24"/>
        </w:rPr>
        <w:t>Преодоление минимального порога п</w:t>
      </w:r>
      <w:r w:rsidR="00F732A9" w:rsidRPr="00F732A9">
        <w:rPr>
          <w:rFonts w:ascii="Times New Roman" w:hAnsi="Times New Roman" w:cs="Times New Roman"/>
          <w:sz w:val="24"/>
          <w:szCs w:val="24"/>
        </w:rPr>
        <w:t>о улусу 82,4</w:t>
      </w:r>
      <w:r w:rsidRPr="00F732A9">
        <w:rPr>
          <w:rFonts w:ascii="Times New Roman" w:hAnsi="Times New Roman" w:cs="Times New Roman"/>
          <w:sz w:val="24"/>
          <w:szCs w:val="24"/>
        </w:rPr>
        <w:t xml:space="preserve"> %. </w:t>
      </w:r>
      <w:r w:rsidR="00F732A9" w:rsidRPr="00F732A9">
        <w:rPr>
          <w:rFonts w:ascii="Times New Roman" w:hAnsi="Times New Roman" w:cs="Times New Roman"/>
          <w:sz w:val="24"/>
          <w:szCs w:val="24"/>
        </w:rPr>
        <w:t xml:space="preserve">100% успеваемость </w:t>
      </w:r>
      <w:r w:rsidR="00F732A9" w:rsidRPr="00F732A9">
        <w:rPr>
          <w:rFonts w:ascii="Times New Roman" w:hAnsi="Times New Roman" w:cs="Times New Roman"/>
          <w:i/>
          <w:sz w:val="24"/>
          <w:szCs w:val="24"/>
        </w:rPr>
        <w:t>показали</w:t>
      </w:r>
      <w:r w:rsidR="00F732A9" w:rsidRPr="00F732A9">
        <w:rPr>
          <w:rFonts w:ascii="Times New Roman" w:hAnsi="Times New Roman" w:cs="Times New Roman"/>
          <w:sz w:val="24"/>
          <w:szCs w:val="24"/>
        </w:rPr>
        <w:t xml:space="preserve">: Вилюйская гимназия,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1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СОШ.  </w:t>
      </w:r>
      <w:r w:rsidR="00F732A9" w:rsidRPr="00F732A9">
        <w:rPr>
          <w:rFonts w:ascii="Times New Roman" w:hAnsi="Times New Roman" w:cs="Times New Roman"/>
          <w:i/>
          <w:sz w:val="24"/>
          <w:szCs w:val="24"/>
        </w:rPr>
        <w:t>Выше показателя улуса</w:t>
      </w:r>
      <w:r w:rsidR="00F732A9" w:rsidRPr="00F73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 – 87.5%,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 – 85.7%. Ниже показателя улуса – ВСОШ №1 – 80%. Чернышевская СОШ – 76.9%,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 – 75%. 2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 – 75%,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 – 72%, ВСОШ №2 – 70.5%. </w:t>
      </w:r>
      <w:r w:rsidR="00F732A9" w:rsidRPr="00F732A9">
        <w:rPr>
          <w:rFonts w:ascii="Times New Roman" w:hAnsi="Times New Roman" w:cs="Times New Roman"/>
          <w:i/>
          <w:sz w:val="24"/>
          <w:szCs w:val="24"/>
        </w:rPr>
        <w:t>Низкие показатели успеваемости</w:t>
      </w:r>
      <w:r w:rsidR="00F732A9" w:rsidRPr="00F73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 – 60%, ВСОШ №3 – 59%,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ГЭГ – 57,1%. </w:t>
      </w:r>
      <w:r w:rsidR="00F732A9" w:rsidRPr="00F732A9">
        <w:rPr>
          <w:rFonts w:ascii="Times New Roman" w:hAnsi="Times New Roman" w:cs="Times New Roman"/>
          <w:i/>
          <w:sz w:val="24"/>
          <w:szCs w:val="24"/>
        </w:rPr>
        <w:t>Низкий показатель успеваемости</w:t>
      </w:r>
      <w:r w:rsidR="00F732A9" w:rsidRPr="00F73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СОШ- 50%. </w:t>
      </w:r>
    </w:p>
    <w:p w:rsidR="00F732A9" w:rsidRDefault="00F732A9" w:rsidP="00F732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732A9" w:rsidRPr="00F732A9" w:rsidRDefault="00773782" w:rsidP="00F732A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2A9">
        <w:rPr>
          <w:rFonts w:ascii="Times New Roman" w:hAnsi="Times New Roman" w:cs="Times New Roman"/>
          <w:sz w:val="24"/>
          <w:szCs w:val="24"/>
        </w:rPr>
        <w:t xml:space="preserve"> </w:t>
      </w:r>
      <w:r w:rsidR="00F732A9" w:rsidRPr="00F732A9">
        <w:rPr>
          <w:rFonts w:ascii="Times New Roman" w:hAnsi="Times New Roman" w:cs="Times New Roman"/>
          <w:sz w:val="24"/>
          <w:szCs w:val="24"/>
        </w:rPr>
        <w:t xml:space="preserve">Качество по улусу составил: 41,3%, что выше показателя УДКР (октябрь) на 8%. В октябре качество составляла: 33,3%.  Выше показателя улуса: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ООШ- 80%,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СОШ-80%, Гимназия-78,9%,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СОШ-62,5%,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Хагынскяа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СОШ-60%. </w:t>
      </w:r>
      <w:proofErr w:type="spellStart"/>
      <w:r w:rsidR="00F732A9" w:rsidRPr="00F732A9"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 w:rsidR="00F732A9" w:rsidRPr="00F732A9">
        <w:rPr>
          <w:rFonts w:ascii="Times New Roman" w:hAnsi="Times New Roman" w:cs="Times New Roman"/>
          <w:sz w:val="24"/>
          <w:szCs w:val="24"/>
        </w:rPr>
        <w:t xml:space="preserve"> СОШ-60%. </w:t>
      </w:r>
    </w:p>
    <w:p w:rsidR="00F732A9" w:rsidRDefault="00F732A9" w:rsidP="00F732A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50% качества: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1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773782" w:rsidRPr="00F732A9" w:rsidRDefault="00F732A9" w:rsidP="00F73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0% качества показали: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773782" w:rsidRPr="003F57D3" w:rsidRDefault="00773782" w:rsidP="00F732A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57D3">
        <w:rPr>
          <w:rFonts w:ascii="Times New Roman" w:hAnsi="Times New Roman"/>
          <w:sz w:val="24"/>
          <w:szCs w:val="24"/>
        </w:rPr>
        <w:t xml:space="preserve">Руководителям ОО </w:t>
      </w:r>
    </w:p>
    <w:p w:rsidR="00773782" w:rsidRDefault="00773782" w:rsidP="00773782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организации и проведении ДКР обеспечить максимальную прозрачность, честность и объективность;</w:t>
      </w:r>
    </w:p>
    <w:p w:rsidR="00773782" w:rsidRDefault="00773782" w:rsidP="00773782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проверке работ комиссией образовательной организации необходимо задействовать учителей предметников, не преподающих в данном классе;</w:t>
      </w:r>
    </w:p>
    <w:p w:rsidR="00773782" w:rsidRPr="003F57D3" w:rsidRDefault="00773782" w:rsidP="00773782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усилить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2F3A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602F3A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подготовке выпускников к ГИА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по русскому языку, обеспечить выработку и выполнение учителями-предметниками индивидуальных планов подготовки каждого выпускника; обеспечить 100% пре</w:t>
      </w:r>
      <w:r>
        <w:rPr>
          <w:rFonts w:ascii="Times New Roman" w:hAnsi="Times New Roman"/>
          <w:sz w:val="24"/>
          <w:szCs w:val="24"/>
          <w:lang w:eastAsia="ru-RU"/>
        </w:rPr>
        <w:t>одоление минимального порога ГИА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по русскому языку. </w:t>
      </w:r>
    </w:p>
    <w:p w:rsidR="00773782" w:rsidRDefault="00773782" w:rsidP="007737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D3">
        <w:rPr>
          <w:rFonts w:ascii="Times New Roman" w:hAnsi="Times New Roman" w:cs="Times New Roman"/>
          <w:sz w:val="24"/>
          <w:szCs w:val="24"/>
        </w:rPr>
        <w:t>Усилить работу по слабоуспевающим выпускникам,</w:t>
      </w:r>
      <w:r>
        <w:rPr>
          <w:rFonts w:ascii="Times New Roman" w:hAnsi="Times New Roman" w:cs="Times New Roman"/>
          <w:sz w:val="24"/>
          <w:szCs w:val="24"/>
        </w:rPr>
        <w:t xml:space="preserve"> сделать постоянный мониторинг и индивидуальный план обучения. </w:t>
      </w:r>
    </w:p>
    <w:p w:rsidR="00773782" w:rsidRPr="00104B0B" w:rsidRDefault="00773782" w:rsidP="00F732A9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773782" w:rsidRDefault="00773782" w:rsidP="00773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782" w:rsidRPr="00D26A85" w:rsidRDefault="00773782" w:rsidP="004E4E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3782" w:rsidRPr="00D26A85" w:rsidSect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7085"/>
    <w:multiLevelType w:val="hybridMultilevel"/>
    <w:tmpl w:val="181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2B2"/>
    <w:rsid w:val="000D104E"/>
    <w:rsid w:val="001973D7"/>
    <w:rsid w:val="001F6EC5"/>
    <w:rsid w:val="002362B2"/>
    <w:rsid w:val="004470D7"/>
    <w:rsid w:val="004A2893"/>
    <w:rsid w:val="004E4E6E"/>
    <w:rsid w:val="006167EF"/>
    <w:rsid w:val="00770C3E"/>
    <w:rsid w:val="00773782"/>
    <w:rsid w:val="007851EC"/>
    <w:rsid w:val="008C6DCD"/>
    <w:rsid w:val="008E584D"/>
    <w:rsid w:val="009D2ACA"/>
    <w:rsid w:val="00A46B74"/>
    <w:rsid w:val="00BB5EA9"/>
    <w:rsid w:val="00C10DB8"/>
    <w:rsid w:val="00D26A85"/>
    <w:rsid w:val="00DF7E84"/>
    <w:rsid w:val="00E5262D"/>
    <w:rsid w:val="00E6113A"/>
    <w:rsid w:val="00F412F7"/>
    <w:rsid w:val="00F70582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2044-1C50-4395-BA68-10091AE4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Гимназия</c:v>
                </c:pt>
                <c:pt idx="2">
                  <c:v>Жемконская СОШ</c:v>
                </c:pt>
                <c:pt idx="3">
                  <c:v>Баппагаинская СОШ</c:v>
                </c:pt>
                <c:pt idx="4">
                  <c:v>Хампинская СОШ</c:v>
                </c:pt>
                <c:pt idx="5">
                  <c:v>Борогонская СОШ</c:v>
                </c:pt>
                <c:pt idx="6">
                  <c:v>Бекчегинская СОШ</c:v>
                </c:pt>
                <c:pt idx="7">
                  <c:v>Екюндюнская ООШ</c:v>
                </c:pt>
                <c:pt idx="8">
                  <c:v>Чочунская СОШ</c:v>
                </c:pt>
                <c:pt idx="9">
                  <c:v>Халбакинская СОШ</c:v>
                </c:pt>
                <c:pt idx="10">
                  <c:v>Хагынская СОШ</c:v>
                </c:pt>
                <c:pt idx="11">
                  <c:v>1 Кулятская СОШ</c:v>
                </c:pt>
                <c:pt idx="12">
                  <c:v>Югюлятская СОШ</c:v>
                </c:pt>
                <c:pt idx="13">
                  <c:v>тасагарская СОШ</c:v>
                </c:pt>
                <c:pt idx="14">
                  <c:v>Кыргыдайская СОШ</c:v>
                </c:pt>
                <c:pt idx="15">
                  <c:v>ВСОШ №1</c:v>
                </c:pt>
                <c:pt idx="16">
                  <c:v>Чернышевскяа СОШ</c:v>
                </c:pt>
                <c:pt idx="17">
                  <c:v>Лекеченская СОШ</c:v>
                </c:pt>
                <c:pt idx="18">
                  <c:v>2 Кулятскяа СОШ</c:v>
                </c:pt>
                <c:pt idx="19">
                  <c:v>Кысыл-Сырская СОШ</c:v>
                </c:pt>
                <c:pt idx="20">
                  <c:v>ВСОШ №2</c:v>
                </c:pt>
                <c:pt idx="21">
                  <c:v>Мастахская СОШ</c:v>
                </c:pt>
                <c:pt idx="22">
                  <c:v>ВСОШ №3</c:v>
                </c:pt>
                <c:pt idx="23">
                  <c:v>ТГЭГ</c:v>
                </c:pt>
                <c:pt idx="24">
                  <c:v>Тылгынинская СОШ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82.4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87.5</c:v>
                </c:pt>
                <c:pt idx="14">
                  <c:v>85.7</c:v>
                </c:pt>
                <c:pt idx="15">
                  <c:v>80</c:v>
                </c:pt>
                <c:pt idx="16">
                  <c:v>76.900000000000006</c:v>
                </c:pt>
                <c:pt idx="17">
                  <c:v>75</c:v>
                </c:pt>
                <c:pt idx="18">
                  <c:v>75</c:v>
                </c:pt>
                <c:pt idx="19">
                  <c:v>72</c:v>
                </c:pt>
                <c:pt idx="20">
                  <c:v>70.5</c:v>
                </c:pt>
                <c:pt idx="21">
                  <c:v>60</c:v>
                </c:pt>
                <c:pt idx="22">
                  <c:v>59</c:v>
                </c:pt>
                <c:pt idx="23">
                  <c:v>57.1</c:v>
                </c:pt>
                <c:pt idx="2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539464"/>
        <c:axId val="498539072"/>
      </c:barChart>
      <c:catAx>
        <c:axId val="498539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539072"/>
        <c:crosses val="autoZero"/>
        <c:auto val="1"/>
        <c:lblAlgn val="ctr"/>
        <c:lblOffset val="100"/>
        <c:noMultiLvlLbl val="0"/>
      </c:catAx>
      <c:valAx>
        <c:axId val="49853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539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Екюндюнская ООШ</c:v>
                </c:pt>
                <c:pt idx="2">
                  <c:v>Борогонская СОШ</c:v>
                </c:pt>
                <c:pt idx="3">
                  <c:v>Гимназия</c:v>
                </c:pt>
                <c:pt idx="4">
                  <c:v>Бекчегинская СОШ</c:v>
                </c:pt>
                <c:pt idx="5">
                  <c:v>Халбакинская СОШ</c:v>
                </c:pt>
                <c:pt idx="6">
                  <c:v>Хагынская СОШ</c:v>
                </c:pt>
                <c:pt idx="7">
                  <c:v>Югюлятская СОШ</c:v>
                </c:pt>
                <c:pt idx="8">
                  <c:v>Тасагарская СОШ</c:v>
                </c:pt>
                <c:pt idx="9">
                  <c:v>Баппагаинская СОШ</c:v>
                </c:pt>
                <c:pt idx="10">
                  <c:v>Лекеченская СОШ</c:v>
                </c:pt>
                <c:pt idx="11">
                  <c:v>1 Кулятская СОШ</c:v>
                </c:pt>
                <c:pt idx="12">
                  <c:v>Тылгынинская СОШ</c:v>
                </c:pt>
                <c:pt idx="13">
                  <c:v>Чернышевская СОШ</c:v>
                </c:pt>
                <c:pt idx="14">
                  <c:v>ВСОШ 3</c:v>
                </c:pt>
                <c:pt idx="15">
                  <c:v>Жемконская СОШ</c:v>
                </c:pt>
                <c:pt idx="16">
                  <c:v>Хампинская СОШ</c:v>
                </c:pt>
                <c:pt idx="17">
                  <c:v>Чочунская СОШ</c:v>
                </c:pt>
                <c:pt idx="18">
                  <c:v>ТГЭГ</c:v>
                </c:pt>
                <c:pt idx="19">
                  <c:v>Кыргыдайская СОШ</c:v>
                </c:pt>
                <c:pt idx="20">
                  <c:v>КССОШ</c:v>
                </c:pt>
                <c:pt idx="21">
                  <c:v>ВСОШ 1</c:v>
                </c:pt>
                <c:pt idx="22">
                  <c:v>ВСОШ 2</c:v>
                </c:pt>
                <c:pt idx="23">
                  <c:v>Мастахская СОШ</c:v>
                </c:pt>
                <c:pt idx="24">
                  <c:v>2 Кулятская СОШ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41.3</c:v>
                </c:pt>
                <c:pt idx="1">
                  <c:v>80</c:v>
                </c:pt>
                <c:pt idx="2">
                  <c:v>80</c:v>
                </c:pt>
                <c:pt idx="3">
                  <c:v>78.900000000000006</c:v>
                </c:pt>
                <c:pt idx="4">
                  <c:v>71.400000000000006</c:v>
                </c:pt>
                <c:pt idx="5">
                  <c:v>62.5</c:v>
                </c:pt>
                <c:pt idx="6">
                  <c:v>60</c:v>
                </c:pt>
                <c:pt idx="7">
                  <c:v>60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46.1</c:v>
                </c:pt>
                <c:pt idx="14">
                  <c:v>45.4</c:v>
                </c:pt>
                <c:pt idx="15">
                  <c:v>33.300000000000004</c:v>
                </c:pt>
                <c:pt idx="16">
                  <c:v>33.300000000000004</c:v>
                </c:pt>
                <c:pt idx="17">
                  <c:v>30.7</c:v>
                </c:pt>
                <c:pt idx="18">
                  <c:v>28.5</c:v>
                </c:pt>
                <c:pt idx="19">
                  <c:v>28.5</c:v>
                </c:pt>
                <c:pt idx="20">
                  <c:v>26</c:v>
                </c:pt>
                <c:pt idx="21">
                  <c:v>24.4</c:v>
                </c:pt>
                <c:pt idx="22">
                  <c:v>17.600000000000001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538288"/>
        <c:axId val="498537896"/>
      </c:barChart>
      <c:catAx>
        <c:axId val="49853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537896"/>
        <c:crosses val="autoZero"/>
        <c:auto val="1"/>
        <c:lblAlgn val="ctr"/>
        <c:lblOffset val="100"/>
        <c:noMultiLvlLbl val="0"/>
      </c:catAx>
      <c:valAx>
        <c:axId val="498537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53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5</cp:revision>
  <cp:lastPrinted>2021-03-17T07:12:00Z</cp:lastPrinted>
  <dcterms:created xsi:type="dcterms:W3CDTF">2021-03-16T04:29:00Z</dcterms:created>
  <dcterms:modified xsi:type="dcterms:W3CDTF">2021-07-08T13:10:00Z</dcterms:modified>
</cp:coreProperties>
</file>