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61" w:rsidRPr="008035F2" w:rsidRDefault="008035F2" w:rsidP="008035F2">
      <w:pPr>
        <w:jc w:val="center"/>
        <w:rPr>
          <w:b/>
        </w:rPr>
      </w:pPr>
      <w:bookmarkStart w:id="0" w:name="_GoBack"/>
      <w:bookmarkEnd w:id="0"/>
      <w:r w:rsidRPr="008035F2">
        <w:rPr>
          <w:b/>
        </w:rPr>
        <w:t>Анализ реализации основных целей и задач раздела «Развитие образования» Программы социально-экономического развития Вилюйского улуса на 2013-2019 годы</w:t>
      </w:r>
    </w:p>
    <w:p w:rsidR="008035F2" w:rsidRDefault="008035F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41"/>
        <w:gridCol w:w="2961"/>
        <w:gridCol w:w="3129"/>
        <w:gridCol w:w="1778"/>
      </w:tblGrid>
      <w:tr w:rsidR="008035F2" w:rsidTr="0060545E">
        <w:tc>
          <w:tcPr>
            <w:tcW w:w="534" w:type="dxa"/>
          </w:tcPr>
          <w:p w:rsidR="008035F2" w:rsidRPr="008035F2" w:rsidRDefault="008035F2">
            <w:pPr>
              <w:rPr>
                <w:b/>
              </w:rPr>
            </w:pPr>
            <w:r w:rsidRPr="008035F2">
              <w:rPr>
                <w:b/>
              </w:rPr>
              <w:t>№</w:t>
            </w:r>
          </w:p>
        </w:tc>
        <w:tc>
          <w:tcPr>
            <w:tcW w:w="3543" w:type="dxa"/>
          </w:tcPr>
          <w:p w:rsidR="008035F2" w:rsidRPr="008035F2" w:rsidRDefault="008035F2" w:rsidP="008035F2">
            <w:pPr>
              <w:jc w:val="center"/>
              <w:rPr>
                <w:b/>
              </w:rPr>
            </w:pPr>
            <w:r w:rsidRPr="008035F2">
              <w:rPr>
                <w:b/>
              </w:rPr>
              <w:t>Проблемное поле ПСЭР</w:t>
            </w:r>
          </w:p>
        </w:tc>
        <w:tc>
          <w:tcPr>
            <w:tcW w:w="2841" w:type="dxa"/>
          </w:tcPr>
          <w:p w:rsidR="008035F2" w:rsidRPr="008035F2" w:rsidRDefault="008035F2" w:rsidP="00BF32D7">
            <w:pPr>
              <w:jc w:val="center"/>
              <w:rPr>
                <w:b/>
              </w:rPr>
            </w:pPr>
            <w:r w:rsidRPr="008035F2">
              <w:rPr>
                <w:b/>
              </w:rPr>
              <w:t>Основные направления ПСЭР</w:t>
            </w:r>
          </w:p>
        </w:tc>
        <w:tc>
          <w:tcPr>
            <w:tcW w:w="2961" w:type="dxa"/>
          </w:tcPr>
          <w:p w:rsidR="008035F2" w:rsidRPr="008035F2" w:rsidRDefault="008035F2" w:rsidP="00E57BFD">
            <w:pPr>
              <w:jc w:val="center"/>
              <w:rPr>
                <w:b/>
              </w:rPr>
            </w:pPr>
            <w:r w:rsidRPr="008035F2">
              <w:rPr>
                <w:b/>
              </w:rPr>
              <w:t xml:space="preserve">Основные </w:t>
            </w:r>
            <w:r w:rsidR="00E57BFD">
              <w:rPr>
                <w:b/>
              </w:rPr>
              <w:t>задачи</w:t>
            </w:r>
            <w:r w:rsidRPr="008035F2">
              <w:rPr>
                <w:b/>
              </w:rPr>
              <w:t xml:space="preserve"> Программы развития образования на 2014-2019 годы</w:t>
            </w:r>
          </w:p>
        </w:tc>
        <w:tc>
          <w:tcPr>
            <w:tcW w:w="3129" w:type="dxa"/>
          </w:tcPr>
          <w:p w:rsidR="008035F2" w:rsidRPr="008035F2" w:rsidRDefault="008035F2" w:rsidP="008035F2">
            <w:pPr>
              <w:jc w:val="center"/>
              <w:rPr>
                <w:b/>
              </w:rPr>
            </w:pPr>
            <w:r w:rsidRPr="008035F2">
              <w:rPr>
                <w:b/>
              </w:rPr>
              <w:t xml:space="preserve">Индикаторы эффективности реализации Программы развития системы образования на 2014-2019 </w:t>
            </w:r>
            <w:proofErr w:type="spellStart"/>
            <w:r w:rsidRPr="008035F2">
              <w:rPr>
                <w:b/>
              </w:rPr>
              <w:t>гг</w:t>
            </w:r>
            <w:proofErr w:type="spellEnd"/>
          </w:p>
        </w:tc>
        <w:tc>
          <w:tcPr>
            <w:tcW w:w="1778" w:type="dxa"/>
          </w:tcPr>
          <w:p w:rsidR="008035F2" w:rsidRPr="008035F2" w:rsidRDefault="007C1CCE" w:rsidP="0060545E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8035F2" w:rsidRPr="008035F2">
              <w:rPr>
                <w:b/>
              </w:rPr>
              <w:t>елевые показатели</w:t>
            </w:r>
          </w:p>
        </w:tc>
      </w:tr>
      <w:tr w:rsidR="0060545E" w:rsidTr="0060545E">
        <w:tc>
          <w:tcPr>
            <w:tcW w:w="534" w:type="dxa"/>
            <w:vMerge w:val="restart"/>
          </w:tcPr>
          <w:p w:rsidR="0060545E" w:rsidRDefault="0060545E" w:rsidP="008035F2">
            <w:pPr>
              <w:jc w:val="center"/>
            </w:pPr>
            <w:r>
              <w:t>1.</w:t>
            </w:r>
          </w:p>
        </w:tc>
        <w:tc>
          <w:tcPr>
            <w:tcW w:w="3543" w:type="dxa"/>
            <w:vMerge w:val="restart"/>
          </w:tcPr>
          <w:p w:rsidR="0060545E" w:rsidRDefault="0060545E">
            <w:r>
              <w:t>Низкий удельный вес детей в возрасте от 1,5 до 5 лет, охваченных дошкольным образованием, в общей численности детей в возрасте от 1,5 до 5 лет</w:t>
            </w:r>
          </w:p>
        </w:tc>
        <w:tc>
          <w:tcPr>
            <w:tcW w:w="2841" w:type="dxa"/>
            <w:vMerge w:val="restart"/>
          </w:tcPr>
          <w:p w:rsidR="0060545E" w:rsidRDefault="0060545E" w:rsidP="00BF32D7">
            <w:pPr>
              <w:jc w:val="center"/>
            </w:pPr>
            <w:r>
              <w:t>Совершенствование образовательной инфраструктуры</w:t>
            </w:r>
          </w:p>
        </w:tc>
        <w:tc>
          <w:tcPr>
            <w:tcW w:w="2961" w:type="dxa"/>
            <w:vMerge w:val="restart"/>
          </w:tcPr>
          <w:p w:rsidR="0060545E" w:rsidRDefault="0060545E" w:rsidP="0060545E">
            <w:pPr>
              <w:jc w:val="center"/>
            </w:pPr>
            <w:r>
              <w:t>Модернизация дошкольного, общего и дополнительного образования как института социального развития</w:t>
            </w:r>
          </w:p>
        </w:tc>
        <w:tc>
          <w:tcPr>
            <w:tcW w:w="3129" w:type="dxa"/>
          </w:tcPr>
          <w:p w:rsidR="0060545E" w:rsidRDefault="0060545E">
            <w:r w:rsidRPr="00E94A56">
              <w:rPr>
                <w:rFonts w:cs="Times New Roman"/>
              </w:rPr>
              <w:t>Доля детей в возрасте от 1 до 6 лет, получающих дошкольную образовательную услугу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1778" w:type="dxa"/>
          </w:tcPr>
          <w:p w:rsidR="0060545E" w:rsidRDefault="0060545E" w:rsidP="0060545E">
            <w:pPr>
              <w:jc w:val="center"/>
            </w:pPr>
            <w:r>
              <w:t>90%</w:t>
            </w:r>
          </w:p>
        </w:tc>
      </w:tr>
      <w:tr w:rsidR="0060545E" w:rsidTr="0060545E">
        <w:tc>
          <w:tcPr>
            <w:tcW w:w="534" w:type="dxa"/>
            <w:vMerge/>
          </w:tcPr>
          <w:p w:rsidR="0060545E" w:rsidRDefault="0060545E" w:rsidP="008035F2">
            <w:pPr>
              <w:jc w:val="center"/>
            </w:pPr>
          </w:p>
        </w:tc>
        <w:tc>
          <w:tcPr>
            <w:tcW w:w="3543" w:type="dxa"/>
            <w:vMerge/>
          </w:tcPr>
          <w:p w:rsidR="0060545E" w:rsidRDefault="0060545E"/>
        </w:tc>
        <w:tc>
          <w:tcPr>
            <w:tcW w:w="2841" w:type="dxa"/>
            <w:vMerge/>
          </w:tcPr>
          <w:p w:rsidR="0060545E" w:rsidRDefault="0060545E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60545E" w:rsidRDefault="0060545E" w:rsidP="0060545E">
            <w:pPr>
              <w:jc w:val="center"/>
            </w:pPr>
          </w:p>
        </w:tc>
        <w:tc>
          <w:tcPr>
            <w:tcW w:w="3129" w:type="dxa"/>
          </w:tcPr>
          <w:p w:rsidR="0060545E" w:rsidRPr="00E94A56" w:rsidRDefault="0060545E">
            <w:pPr>
              <w:rPr>
                <w:rFonts w:cs="Times New Roman"/>
              </w:rPr>
            </w:pPr>
            <w:r w:rsidRPr="00E94A56">
              <w:rPr>
                <w:rFonts w:cs="Times New Roman"/>
              </w:rPr>
              <w:t>Количество детей в возрасте 1-6 лет, состоящих на учете для определения в муниципальные дошкольные образовательные организаций</w:t>
            </w:r>
          </w:p>
        </w:tc>
        <w:tc>
          <w:tcPr>
            <w:tcW w:w="1778" w:type="dxa"/>
          </w:tcPr>
          <w:p w:rsidR="0060545E" w:rsidRDefault="0060545E" w:rsidP="0060545E">
            <w:pPr>
              <w:jc w:val="center"/>
            </w:pPr>
            <w:r>
              <w:t>5%</w:t>
            </w:r>
          </w:p>
        </w:tc>
      </w:tr>
      <w:tr w:rsidR="0060545E" w:rsidTr="0060545E">
        <w:tc>
          <w:tcPr>
            <w:tcW w:w="534" w:type="dxa"/>
          </w:tcPr>
          <w:p w:rsidR="0060545E" w:rsidRDefault="0060545E" w:rsidP="008035F2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60545E" w:rsidRDefault="0060545E">
            <w:r w:rsidRPr="00806D4A">
              <w:t>Снижение показателя обеспеченности детей дошкольного возраста местами в дошкольных образовательных учреждениях</w:t>
            </w:r>
          </w:p>
        </w:tc>
        <w:tc>
          <w:tcPr>
            <w:tcW w:w="2841" w:type="dxa"/>
            <w:vMerge/>
          </w:tcPr>
          <w:p w:rsidR="0060545E" w:rsidRDefault="0060545E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60545E" w:rsidRDefault="0060545E" w:rsidP="0060545E">
            <w:pPr>
              <w:jc w:val="center"/>
            </w:pPr>
          </w:p>
        </w:tc>
        <w:tc>
          <w:tcPr>
            <w:tcW w:w="3129" w:type="dxa"/>
          </w:tcPr>
          <w:p w:rsidR="0060545E" w:rsidRDefault="0060545E">
            <w:r w:rsidRPr="00E94A56">
              <w:rPr>
                <w:rFonts w:cs="Times New Roman"/>
              </w:rPr>
              <w:t>Количество муниципальных дошкольных образовательных организаций, здания которых требуют капитального ремонта</w:t>
            </w:r>
          </w:p>
        </w:tc>
        <w:tc>
          <w:tcPr>
            <w:tcW w:w="1778" w:type="dxa"/>
          </w:tcPr>
          <w:p w:rsidR="0060545E" w:rsidRDefault="0060545E" w:rsidP="0060545E">
            <w:pPr>
              <w:jc w:val="center"/>
            </w:pPr>
            <w:r>
              <w:t>12</w:t>
            </w:r>
          </w:p>
        </w:tc>
      </w:tr>
      <w:tr w:rsidR="0060545E" w:rsidTr="0060545E">
        <w:tc>
          <w:tcPr>
            <w:tcW w:w="534" w:type="dxa"/>
          </w:tcPr>
          <w:p w:rsidR="0060545E" w:rsidRDefault="0060545E" w:rsidP="008035F2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60545E" w:rsidRDefault="0060545E">
            <w:r w:rsidRPr="00806D4A">
              <w:t xml:space="preserve">Удельный вес муниципальных дневных общеобразовательных </w:t>
            </w:r>
            <w:r w:rsidRPr="00806D4A">
              <w:lastRenderedPageBreak/>
              <w:t>учреждений, требующих капитального ремонта, в общем их числе</w:t>
            </w:r>
          </w:p>
        </w:tc>
        <w:tc>
          <w:tcPr>
            <w:tcW w:w="2841" w:type="dxa"/>
            <w:vMerge/>
          </w:tcPr>
          <w:p w:rsidR="0060545E" w:rsidRDefault="0060545E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60545E" w:rsidRDefault="0060545E" w:rsidP="0060545E">
            <w:pPr>
              <w:jc w:val="center"/>
            </w:pPr>
          </w:p>
        </w:tc>
        <w:tc>
          <w:tcPr>
            <w:tcW w:w="3129" w:type="dxa"/>
          </w:tcPr>
          <w:p w:rsidR="0060545E" w:rsidRDefault="0060545E">
            <w:r w:rsidRPr="00E94A56">
              <w:rPr>
                <w:rFonts w:cs="Times New Roman"/>
              </w:rPr>
              <w:t xml:space="preserve">Количество муниципальных общеобразовательных </w:t>
            </w:r>
            <w:r w:rsidRPr="00E94A56">
              <w:rPr>
                <w:rFonts w:cs="Times New Roman"/>
              </w:rPr>
              <w:lastRenderedPageBreak/>
              <w:t>организаций, здания которых требуют капитального ремонта</w:t>
            </w:r>
          </w:p>
        </w:tc>
        <w:tc>
          <w:tcPr>
            <w:tcW w:w="1778" w:type="dxa"/>
          </w:tcPr>
          <w:p w:rsidR="0060545E" w:rsidRDefault="0060545E" w:rsidP="0060545E">
            <w:pPr>
              <w:jc w:val="center"/>
            </w:pPr>
            <w:r>
              <w:lastRenderedPageBreak/>
              <w:t>4</w:t>
            </w:r>
          </w:p>
        </w:tc>
      </w:tr>
      <w:tr w:rsidR="00BF32D7" w:rsidTr="0060545E">
        <w:tc>
          <w:tcPr>
            <w:tcW w:w="534" w:type="dxa"/>
          </w:tcPr>
          <w:p w:rsidR="00BF32D7" w:rsidRDefault="00BF32D7" w:rsidP="008035F2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BF32D7" w:rsidRPr="00806D4A" w:rsidRDefault="00BF32D7">
            <w:r w:rsidRPr="00806D4A">
              <w:t>Низкий удельный вес ДОУ, подключенных к сети Интернет, к общему числу ДОУ</w:t>
            </w:r>
          </w:p>
        </w:tc>
        <w:tc>
          <w:tcPr>
            <w:tcW w:w="2841" w:type="dxa"/>
            <w:vMerge/>
          </w:tcPr>
          <w:p w:rsidR="00BF32D7" w:rsidRDefault="00BF32D7" w:rsidP="00BF32D7">
            <w:pPr>
              <w:jc w:val="center"/>
            </w:pPr>
          </w:p>
        </w:tc>
        <w:tc>
          <w:tcPr>
            <w:tcW w:w="2961" w:type="dxa"/>
          </w:tcPr>
          <w:p w:rsidR="00BF32D7" w:rsidRDefault="00BF32D7" w:rsidP="0060545E">
            <w:pPr>
              <w:jc w:val="center"/>
            </w:pPr>
          </w:p>
        </w:tc>
        <w:tc>
          <w:tcPr>
            <w:tcW w:w="3129" w:type="dxa"/>
          </w:tcPr>
          <w:p w:rsidR="00BF32D7" w:rsidRDefault="00BF32D7"/>
        </w:tc>
        <w:tc>
          <w:tcPr>
            <w:tcW w:w="1778" w:type="dxa"/>
          </w:tcPr>
          <w:p w:rsidR="00BF32D7" w:rsidRDefault="00BF32D7" w:rsidP="0060545E">
            <w:pPr>
              <w:jc w:val="center"/>
            </w:pPr>
          </w:p>
        </w:tc>
      </w:tr>
      <w:tr w:rsidR="002866F6" w:rsidTr="0060545E">
        <w:tc>
          <w:tcPr>
            <w:tcW w:w="534" w:type="dxa"/>
          </w:tcPr>
          <w:p w:rsidR="002866F6" w:rsidRDefault="002866F6" w:rsidP="008035F2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2866F6" w:rsidRDefault="002866F6" w:rsidP="00F45125">
            <w:r w:rsidRPr="00806D4A">
              <w:t>Пропу</w:t>
            </w:r>
            <w:r>
              <w:t>ск</w:t>
            </w:r>
            <w:r w:rsidRPr="00806D4A">
              <w:t xml:space="preserve"> дней по болезни одним ребенком в дошкольном образовательном учреждении в год</w:t>
            </w:r>
          </w:p>
        </w:tc>
        <w:tc>
          <w:tcPr>
            <w:tcW w:w="2841" w:type="dxa"/>
            <w:vMerge w:val="restart"/>
          </w:tcPr>
          <w:p w:rsidR="002866F6" w:rsidRDefault="002866F6" w:rsidP="00BF32D7">
            <w:pPr>
              <w:jc w:val="center"/>
            </w:pPr>
            <w:r>
              <w:t>Оздоровление и отдых детей</w:t>
            </w:r>
          </w:p>
        </w:tc>
        <w:tc>
          <w:tcPr>
            <w:tcW w:w="2961" w:type="dxa"/>
          </w:tcPr>
          <w:p w:rsidR="002866F6" w:rsidRDefault="004F3646" w:rsidP="0060545E">
            <w:pPr>
              <w:jc w:val="center"/>
            </w:pPr>
            <w:r>
              <w:t>Обеспечение доступности оздоровления и полноценного отдыха детей</w:t>
            </w:r>
          </w:p>
        </w:tc>
        <w:tc>
          <w:tcPr>
            <w:tcW w:w="3129" w:type="dxa"/>
          </w:tcPr>
          <w:p w:rsidR="002866F6" w:rsidRDefault="002866F6"/>
        </w:tc>
        <w:tc>
          <w:tcPr>
            <w:tcW w:w="1778" w:type="dxa"/>
          </w:tcPr>
          <w:p w:rsidR="002866F6" w:rsidRDefault="002866F6" w:rsidP="0060545E">
            <w:pPr>
              <w:jc w:val="center"/>
            </w:pPr>
          </w:p>
        </w:tc>
      </w:tr>
      <w:tr w:rsidR="002866F6" w:rsidTr="0060545E">
        <w:tc>
          <w:tcPr>
            <w:tcW w:w="534" w:type="dxa"/>
          </w:tcPr>
          <w:p w:rsidR="002866F6" w:rsidRDefault="002866F6" w:rsidP="002866F6">
            <w:r>
              <w:t>6</w:t>
            </w:r>
          </w:p>
        </w:tc>
        <w:tc>
          <w:tcPr>
            <w:tcW w:w="3543" w:type="dxa"/>
          </w:tcPr>
          <w:p w:rsidR="002866F6" w:rsidRPr="00806D4A" w:rsidRDefault="002866F6">
            <w:r w:rsidRPr="00806D4A">
              <w:t xml:space="preserve">Недостаточное обеспечение </w:t>
            </w:r>
            <w:proofErr w:type="spellStart"/>
            <w:r w:rsidRPr="00806D4A">
              <w:t>логопунктами</w:t>
            </w:r>
            <w:proofErr w:type="spellEnd"/>
            <w:r w:rsidRPr="00806D4A">
              <w:t xml:space="preserve"> (логопедами), в общем числе образовательных учреждений</w:t>
            </w:r>
          </w:p>
        </w:tc>
        <w:tc>
          <w:tcPr>
            <w:tcW w:w="2841" w:type="dxa"/>
            <w:vMerge/>
          </w:tcPr>
          <w:p w:rsidR="002866F6" w:rsidRDefault="002866F6" w:rsidP="00BF32D7">
            <w:pPr>
              <w:jc w:val="center"/>
            </w:pPr>
          </w:p>
        </w:tc>
        <w:tc>
          <w:tcPr>
            <w:tcW w:w="2961" w:type="dxa"/>
          </w:tcPr>
          <w:p w:rsidR="002866F6" w:rsidRDefault="004F3646" w:rsidP="0060545E">
            <w:pPr>
              <w:jc w:val="center"/>
            </w:pPr>
            <w:r>
              <w:t>Достижение современного качества образования для детей с ограниченными возможностями здоровья</w:t>
            </w:r>
          </w:p>
        </w:tc>
        <w:tc>
          <w:tcPr>
            <w:tcW w:w="3129" w:type="dxa"/>
          </w:tcPr>
          <w:p w:rsidR="002866F6" w:rsidRDefault="002866F6"/>
        </w:tc>
        <w:tc>
          <w:tcPr>
            <w:tcW w:w="1778" w:type="dxa"/>
          </w:tcPr>
          <w:p w:rsidR="002866F6" w:rsidRDefault="002866F6" w:rsidP="0060545E">
            <w:pPr>
              <w:jc w:val="center"/>
            </w:pPr>
          </w:p>
        </w:tc>
      </w:tr>
      <w:tr w:rsidR="004F3646" w:rsidTr="0060545E">
        <w:tc>
          <w:tcPr>
            <w:tcW w:w="534" w:type="dxa"/>
          </w:tcPr>
          <w:p w:rsidR="004F3646" w:rsidRDefault="004F3646" w:rsidP="006C0076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4F3646" w:rsidRPr="00806D4A" w:rsidRDefault="004F3646">
            <w:r w:rsidRPr="00806D4A">
              <w:t>Низкий удельный вес участников (0,6%) и призёров (0,09%) республиканских, российских предметных олимпиад в общей численности обучающихся 5-9 классов</w:t>
            </w:r>
          </w:p>
        </w:tc>
        <w:tc>
          <w:tcPr>
            <w:tcW w:w="2841" w:type="dxa"/>
            <w:vMerge w:val="restart"/>
          </w:tcPr>
          <w:p w:rsidR="004F3646" w:rsidRDefault="004F3646" w:rsidP="00BF32D7">
            <w:pPr>
              <w:jc w:val="center"/>
            </w:pPr>
            <w:r>
              <w:t>Поддержка инициативы детей и молодежи в реализации своих интеллектуальных и творческих способностей</w:t>
            </w:r>
          </w:p>
        </w:tc>
        <w:tc>
          <w:tcPr>
            <w:tcW w:w="2961" w:type="dxa"/>
            <w:vMerge w:val="restart"/>
          </w:tcPr>
          <w:p w:rsidR="004F3646" w:rsidRDefault="004F3646" w:rsidP="0060545E">
            <w:pPr>
              <w:jc w:val="center"/>
            </w:pPr>
            <w:r>
              <w:t>Модернизация дошкольного, общего и дополнительного образования как института социального развития</w:t>
            </w:r>
          </w:p>
        </w:tc>
        <w:tc>
          <w:tcPr>
            <w:tcW w:w="3129" w:type="dxa"/>
          </w:tcPr>
          <w:p w:rsidR="004F3646" w:rsidRDefault="004F3646">
            <w:r w:rsidRPr="00E94A56">
              <w:rPr>
                <w:rFonts w:cs="Times New Roman"/>
              </w:rPr>
              <w:t>Доля призеров международных, всероссийских, республиканских олимпиад, НПК, конкурсов</w:t>
            </w:r>
          </w:p>
        </w:tc>
        <w:tc>
          <w:tcPr>
            <w:tcW w:w="1778" w:type="dxa"/>
          </w:tcPr>
          <w:p w:rsidR="004F3646" w:rsidRDefault="004F3646" w:rsidP="0060545E">
            <w:pPr>
              <w:jc w:val="center"/>
            </w:pPr>
          </w:p>
        </w:tc>
      </w:tr>
      <w:tr w:rsidR="004F3646" w:rsidTr="0060545E">
        <w:tc>
          <w:tcPr>
            <w:tcW w:w="534" w:type="dxa"/>
          </w:tcPr>
          <w:p w:rsidR="004F3646" w:rsidRDefault="004F3646" w:rsidP="008035F2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4F3646" w:rsidRPr="00806D4A" w:rsidRDefault="004F3646">
            <w:r w:rsidRPr="00806D4A">
              <w:t>Низкий удельный вес обучающихся 10-11 классов, обучающихся по программам профильного обучения</w:t>
            </w:r>
          </w:p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</w:tcPr>
          <w:p w:rsidR="004F3646" w:rsidRDefault="004F3646">
            <w:r w:rsidRPr="00E94A56">
              <w:rPr>
                <w:rFonts w:cs="Times New Roman"/>
              </w:rPr>
              <w:t>Доля выпускников, продолживших обучение в учреждениях СПО, ВПО</w:t>
            </w:r>
          </w:p>
        </w:tc>
        <w:tc>
          <w:tcPr>
            <w:tcW w:w="1778" w:type="dxa"/>
          </w:tcPr>
          <w:p w:rsidR="004F3646" w:rsidRDefault="004F3646" w:rsidP="0060545E">
            <w:pPr>
              <w:jc w:val="center"/>
            </w:pPr>
            <w:r>
              <w:t>92%</w:t>
            </w:r>
          </w:p>
        </w:tc>
      </w:tr>
      <w:tr w:rsidR="004F3646" w:rsidTr="0060545E">
        <w:tc>
          <w:tcPr>
            <w:tcW w:w="534" w:type="dxa"/>
          </w:tcPr>
          <w:p w:rsidR="004F3646" w:rsidRDefault="004F3646" w:rsidP="008035F2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4F3646" w:rsidRPr="00806D4A" w:rsidRDefault="004F3646">
            <w:r w:rsidRPr="00806D4A">
              <w:t>Снижение количества кружков и охвата детей</w:t>
            </w:r>
          </w:p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</w:tcPr>
          <w:p w:rsidR="004F3646" w:rsidRDefault="004F3646">
            <w:r>
              <w:t>Доля обучающихся, охваченных системой дополнительного образования</w:t>
            </w:r>
          </w:p>
        </w:tc>
        <w:tc>
          <w:tcPr>
            <w:tcW w:w="1778" w:type="dxa"/>
          </w:tcPr>
          <w:p w:rsidR="004F3646" w:rsidRDefault="004F3646" w:rsidP="0060545E">
            <w:pPr>
              <w:jc w:val="center"/>
            </w:pPr>
            <w:r>
              <w:t>85%</w:t>
            </w:r>
          </w:p>
        </w:tc>
      </w:tr>
      <w:tr w:rsidR="004F3646" w:rsidTr="0060545E">
        <w:tc>
          <w:tcPr>
            <w:tcW w:w="534" w:type="dxa"/>
          </w:tcPr>
          <w:p w:rsidR="004F3646" w:rsidRDefault="004F3646" w:rsidP="008035F2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4F3646" w:rsidRPr="00806D4A" w:rsidRDefault="004F3646">
            <w:r>
              <w:t>Снижение</w:t>
            </w:r>
            <w:r w:rsidRPr="00806D4A">
              <w:t xml:space="preserve"> уровн</w:t>
            </w:r>
            <w:r>
              <w:t>я</w:t>
            </w:r>
            <w:r w:rsidRPr="00806D4A">
              <w:t xml:space="preserve"> успеваемости (98,8%) и качества (39,9%) </w:t>
            </w:r>
            <w:proofErr w:type="spellStart"/>
            <w:r w:rsidRPr="00806D4A">
              <w:t>обученности</w:t>
            </w:r>
            <w:proofErr w:type="spellEnd"/>
            <w:r w:rsidRPr="00806D4A">
              <w:t xml:space="preserve"> учащихся 5 – 9 классов</w:t>
            </w:r>
          </w:p>
        </w:tc>
        <w:tc>
          <w:tcPr>
            <w:tcW w:w="2841" w:type="dxa"/>
            <w:vMerge w:val="restart"/>
          </w:tcPr>
          <w:p w:rsidR="004F3646" w:rsidRDefault="004F3646" w:rsidP="00BF32D7">
            <w:pPr>
              <w:jc w:val="center"/>
            </w:pPr>
            <w:r>
              <w:t>Новое содержание образования. Развитие кадрового потенциала</w:t>
            </w:r>
          </w:p>
        </w:tc>
        <w:tc>
          <w:tcPr>
            <w:tcW w:w="2961" w:type="dxa"/>
            <w:vMerge w:val="restart"/>
          </w:tcPr>
          <w:p w:rsidR="004F3646" w:rsidRDefault="004F3646" w:rsidP="0060545E">
            <w:pPr>
              <w:jc w:val="center"/>
            </w:pPr>
            <w:r>
              <w:t>Развитие оценки качества образования и востребованности образовательных услуг</w:t>
            </w:r>
          </w:p>
        </w:tc>
        <w:tc>
          <w:tcPr>
            <w:tcW w:w="3129" w:type="dxa"/>
            <w:vMerge w:val="restart"/>
          </w:tcPr>
          <w:p w:rsidR="004F3646" w:rsidRDefault="004F3646">
            <w:r w:rsidRPr="00E94A56">
              <w:rPr>
                <w:rFonts w:cs="Times New Roman"/>
              </w:rPr>
              <w:t>Количество выпускников, не получивших аттестат об основном общем образовании</w:t>
            </w:r>
          </w:p>
        </w:tc>
        <w:tc>
          <w:tcPr>
            <w:tcW w:w="1778" w:type="dxa"/>
            <w:vMerge w:val="restart"/>
          </w:tcPr>
          <w:p w:rsidR="004F3646" w:rsidRDefault="004F3646" w:rsidP="0060545E">
            <w:pPr>
              <w:jc w:val="center"/>
            </w:pPr>
            <w:r>
              <w:t>3</w:t>
            </w:r>
          </w:p>
        </w:tc>
      </w:tr>
      <w:tr w:rsidR="004F3646" w:rsidTr="0060545E">
        <w:tc>
          <w:tcPr>
            <w:tcW w:w="534" w:type="dxa"/>
          </w:tcPr>
          <w:p w:rsidR="004F3646" w:rsidRDefault="004F3646" w:rsidP="008035F2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43" w:type="dxa"/>
          </w:tcPr>
          <w:p w:rsidR="004F3646" w:rsidRDefault="004F3646">
            <w:r w:rsidRPr="00806D4A">
              <w:t xml:space="preserve">Низкая доля общеобразовательных учреждений, где введено </w:t>
            </w:r>
            <w:proofErr w:type="spellStart"/>
            <w:r w:rsidRPr="00806D4A">
              <w:t>предпрофильное</w:t>
            </w:r>
            <w:proofErr w:type="spellEnd"/>
            <w:r w:rsidRPr="00806D4A">
              <w:t xml:space="preserve"> обучение, в общем их числе</w:t>
            </w:r>
          </w:p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  <w:vMerge/>
          </w:tcPr>
          <w:p w:rsidR="004F3646" w:rsidRPr="00E94A56" w:rsidRDefault="004F3646">
            <w:pPr>
              <w:rPr>
                <w:rFonts w:cs="Times New Roman"/>
              </w:rPr>
            </w:pPr>
          </w:p>
        </w:tc>
        <w:tc>
          <w:tcPr>
            <w:tcW w:w="1778" w:type="dxa"/>
            <w:vMerge/>
          </w:tcPr>
          <w:p w:rsidR="004F3646" w:rsidRDefault="004F3646" w:rsidP="0060545E">
            <w:pPr>
              <w:jc w:val="center"/>
            </w:pPr>
          </w:p>
        </w:tc>
      </w:tr>
      <w:tr w:rsidR="004F3646" w:rsidTr="0060545E">
        <w:tc>
          <w:tcPr>
            <w:tcW w:w="534" w:type="dxa"/>
          </w:tcPr>
          <w:p w:rsidR="004F3646" w:rsidRDefault="004F3646" w:rsidP="008035F2">
            <w:pPr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4F3646" w:rsidRPr="00806D4A" w:rsidRDefault="004F3646" w:rsidP="006E18B8">
            <w:r w:rsidRPr="00806D4A">
              <w:t>Увеличение удельного веса обучающихся 10-11 классов, выбывших из учреждений, реализующих об</w:t>
            </w:r>
            <w:r w:rsidRPr="00806D4A">
              <w:softHyphen/>
              <w:t>щеобразовательные программы и не продолжающих обучение, не окончив 11 класса, в общей численности обучающихся соответствующих классов</w:t>
            </w:r>
          </w:p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  <w:vMerge w:val="restart"/>
          </w:tcPr>
          <w:p w:rsidR="004F3646" w:rsidRDefault="004F3646" w:rsidP="002866F6">
            <w:r w:rsidRPr="00E94A56">
              <w:rPr>
                <w:rFonts w:cs="Times New Roman"/>
              </w:rPr>
              <w:t xml:space="preserve">Количество выпускников, не получивших аттестат об </w:t>
            </w:r>
            <w:r>
              <w:rPr>
                <w:rFonts w:cs="Times New Roman"/>
              </w:rPr>
              <w:t>среднем</w:t>
            </w:r>
            <w:r w:rsidRPr="00E94A56">
              <w:rPr>
                <w:rFonts w:cs="Times New Roman"/>
              </w:rPr>
              <w:t xml:space="preserve"> общем образовании</w:t>
            </w:r>
          </w:p>
        </w:tc>
        <w:tc>
          <w:tcPr>
            <w:tcW w:w="1778" w:type="dxa"/>
            <w:vMerge w:val="restart"/>
          </w:tcPr>
          <w:p w:rsidR="004F3646" w:rsidRDefault="004F3646" w:rsidP="0060545E">
            <w:pPr>
              <w:jc w:val="center"/>
            </w:pPr>
            <w:r>
              <w:t>10</w:t>
            </w:r>
          </w:p>
        </w:tc>
      </w:tr>
      <w:tr w:rsidR="004F3646" w:rsidTr="0060545E">
        <w:trPr>
          <w:trHeight w:val="276"/>
        </w:trPr>
        <w:tc>
          <w:tcPr>
            <w:tcW w:w="534" w:type="dxa"/>
            <w:vMerge w:val="restart"/>
          </w:tcPr>
          <w:p w:rsidR="004F3646" w:rsidRDefault="004F3646" w:rsidP="008035F2">
            <w:pPr>
              <w:jc w:val="center"/>
            </w:pPr>
            <w:r>
              <w:t>13</w:t>
            </w:r>
          </w:p>
        </w:tc>
        <w:tc>
          <w:tcPr>
            <w:tcW w:w="3543" w:type="dxa"/>
            <w:vMerge w:val="restart"/>
          </w:tcPr>
          <w:p w:rsidR="004F3646" w:rsidRPr="00806D4A" w:rsidRDefault="004F3646" w:rsidP="006E18B8">
            <w:r>
              <w:t>Рост</w:t>
            </w:r>
            <w:r w:rsidRPr="00806D4A">
              <w:t xml:space="preserve"> количеств</w:t>
            </w:r>
            <w:r>
              <w:t>а</w:t>
            </w:r>
            <w:r w:rsidRPr="00806D4A">
              <w:t xml:space="preserve"> выпускников, окончивших школу со справкой (ЕГЭ по основным предметам ниже порога)</w:t>
            </w:r>
          </w:p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  <w:vMerge/>
          </w:tcPr>
          <w:p w:rsidR="004F3646" w:rsidRDefault="004F3646" w:rsidP="002866F6"/>
        </w:tc>
        <w:tc>
          <w:tcPr>
            <w:tcW w:w="1778" w:type="dxa"/>
            <w:vMerge/>
          </w:tcPr>
          <w:p w:rsidR="004F3646" w:rsidRDefault="004F3646" w:rsidP="0060545E">
            <w:pPr>
              <w:jc w:val="center"/>
            </w:pPr>
          </w:p>
        </w:tc>
      </w:tr>
      <w:tr w:rsidR="004F3646" w:rsidTr="0060545E">
        <w:tc>
          <w:tcPr>
            <w:tcW w:w="534" w:type="dxa"/>
            <w:vMerge/>
          </w:tcPr>
          <w:p w:rsidR="004F3646" w:rsidRDefault="004F3646" w:rsidP="008035F2">
            <w:pPr>
              <w:jc w:val="center"/>
            </w:pPr>
          </w:p>
        </w:tc>
        <w:tc>
          <w:tcPr>
            <w:tcW w:w="3543" w:type="dxa"/>
            <w:vMerge/>
          </w:tcPr>
          <w:p w:rsidR="004F3646" w:rsidRDefault="004F3646" w:rsidP="006E18B8"/>
        </w:tc>
        <w:tc>
          <w:tcPr>
            <w:tcW w:w="2841" w:type="dxa"/>
            <w:vMerge/>
          </w:tcPr>
          <w:p w:rsidR="004F3646" w:rsidRDefault="004F3646" w:rsidP="00BF32D7">
            <w:pPr>
              <w:jc w:val="center"/>
            </w:pPr>
          </w:p>
        </w:tc>
        <w:tc>
          <w:tcPr>
            <w:tcW w:w="2961" w:type="dxa"/>
            <w:vMerge/>
          </w:tcPr>
          <w:p w:rsidR="004F3646" w:rsidRDefault="004F3646" w:rsidP="0060545E">
            <w:pPr>
              <w:jc w:val="center"/>
            </w:pPr>
          </w:p>
        </w:tc>
        <w:tc>
          <w:tcPr>
            <w:tcW w:w="3129" w:type="dxa"/>
          </w:tcPr>
          <w:p w:rsidR="004F3646" w:rsidRDefault="004F3646" w:rsidP="002866F6">
            <w:r>
              <w:t>Доля педагогических работников ДОУ, ОУ, ДОД, имеющих первую и высшую квалификационные категории</w:t>
            </w:r>
          </w:p>
        </w:tc>
        <w:tc>
          <w:tcPr>
            <w:tcW w:w="1778" w:type="dxa"/>
          </w:tcPr>
          <w:p w:rsidR="004F3646" w:rsidRDefault="004F3646" w:rsidP="0060545E">
            <w:pPr>
              <w:jc w:val="center"/>
            </w:pPr>
            <w:r>
              <w:t>70%</w:t>
            </w:r>
          </w:p>
        </w:tc>
      </w:tr>
      <w:tr w:rsidR="00F45125" w:rsidTr="0060545E">
        <w:tc>
          <w:tcPr>
            <w:tcW w:w="534" w:type="dxa"/>
          </w:tcPr>
          <w:p w:rsidR="00F45125" w:rsidRDefault="00F47B6E" w:rsidP="008035F2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F45125" w:rsidRPr="00806D4A" w:rsidRDefault="00F45125">
            <w:r w:rsidRPr="00806D4A">
              <w:t>Снижение удельного веса общеобразовательных учреждений - экспериментальных площадок по разработке, апробации и внедрению новых технологий, в общем их числе</w:t>
            </w:r>
          </w:p>
        </w:tc>
        <w:tc>
          <w:tcPr>
            <w:tcW w:w="2841" w:type="dxa"/>
            <w:vMerge w:val="restart"/>
          </w:tcPr>
          <w:p w:rsidR="00F45125" w:rsidRDefault="00F45125" w:rsidP="00BF32D7">
            <w:pPr>
              <w:jc w:val="center"/>
            </w:pPr>
            <w:r>
              <w:t>Расширение самостоятельности образовательной среды</w:t>
            </w:r>
          </w:p>
        </w:tc>
        <w:tc>
          <w:tcPr>
            <w:tcW w:w="2961" w:type="dxa"/>
          </w:tcPr>
          <w:p w:rsidR="00F45125" w:rsidRDefault="00F45125" w:rsidP="0060545E">
            <w:pPr>
              <w:jc w:val="center"/>
            </w:pPr>
          </w:p>
        </w:tc>
        <w:tc>
          <w:tcPr>
            <w:tcW w:w="3129" w:type="dxa"/>
          </w:tcPr>
          <w:p w:rsidR="00F45125" w:rsidRDefault="00E57BFD">
            <w:r>
              <w:t>Количество образовательных учреждений, работающих в режиме инновационных площадок</w:t>
            </w:r>
          </w:p>
        </w:tc>
        <w:tc>
          <w:tcPr>
            <w:tcW w:w="1778" w:type="dxa"/>
          </w:tcPr>
          <w:p w:rsidR="00F45125" w:rsidRDefault="00E57BFD" w:rsidP="0060545E">
            <w:pPr>
              <w:jc w:val="center"/>
            </w:pPr>
            <w:r>
              <w:t>27</w:t>
            </w:r>
          </w:p>
        </w:tc>
      </w:tr>
      <w:tr w:rsidR="00F45125" w:rsidTr="0060545E">
        <w:tc>
          <w:tcPr>
            <w:tcW w:w="534" w:type="dxa"/>
          </w:tcPr>
          <w:p w:rsidR="00F45125" w:rsidRDefault="00F47B6E" w:rsidP="008035F2">
            <w:pPr>
              <w:jc w:val="center"/>
            </w:pPr>
            <w:r>
              <w:t>15</w:t>
            </w:r>
          </w:p>
        </w:tc>
        <w:tc>
          <w:tcPr>
            <w:tcW w:w="3543" w:type="dxa"/>
          </w:tcPr>
          <w:p w:rsidR="00F45125" w:rsidRPr="00806D4A" w:rsidRDefault="00F45125">
            <w:r w:rsidRPr="00806D4A">
              <w:t>Низкий удельный вес образовательных учреждений, имеющих локальную сеть для формирования единого информационного пространства ОУ</w:t>
            </w:r>
          </w:p>
        </w:tc>
        <w:tc>
          <w:tcPr>
            <w:tcW w:w="2841" w:type="dxa"/>
            <w:vMerge/>
          </w:tcPr>
          <w:p w:rsidR="00F45125" w:rsidRDefault="00F45125" w:rsidP="00BF32D7">
            <w:pPr>
              <w:jc w:val="center"/>
            </w:pPr>
          </w:p>
        </w:tc>
        <w:tc>
          <w:tcPr>
            <w:tcW w:w="2961" w:type="dxa"/>
          </w:tcPr>
          <w:p w:rsidR="00F45125" w:rsidRDefault="00F45125" w:rsidP="0060545E">
            <w:pPr>
              <w:jc w:val="center"/>
            </w:pPr>
          </w:p>
        </w:tc>
        <w:tc>
          <w:tcPr>
            <w:tcW w:w="3129" w:type="dxa"/>
          </w:tcPr>
          <w:p w:rsidR="00F45125" w:rsidRDefault="00F45125"/>
        </w:tc>
        <w:tc>
          <w:tcPr>
            <w:tcW w:w="1778" w:type="dxa"/>
          </w:tcPr>
          <w:p w:rsidR="00F45125" w:rsidRDefault="00F45125" w:rsidP="0060545E">
            <w:pPr>
              <w:jc w:val="center"/>
            </w:pPr>
          </w:p>
        </w:tc>
      </w:tr>
      <w:tr w:rsidR="00F45125" w:rsidTr="0060545E">
        <w:tc>
          <w:tcPr>
            <w:tcW w:w="534" w:type="dxa"/>
          </w:tcPr>
          <w:p w:rsidR="00F45125" w:rsidRDefault="00F47B6E" w:rsidP="008035F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43" w:type="dxa"/>
          </w:tcPr>
          <w:p w:rsidR="00F45125" w:rsidRPr="00806D4A" w:rsidRDefault="00F45125">
            <w:r>
              <w:t>Недостаточное обновление сайтов образовательными учреждениями</w:t>
            </w:r>
          </w:p>
        </w:tc>
        <w:tc>
          <w:tcPr>
            <w:tcW w:w="2841" w:type="dxa"/>
            <w:vMerge/>
          </w:tcPr>
          <w:p w:rsidR="00F45125" w:rsidRDefault="00F45125" w:rsidP="00BF32D7">
            <w:pPr>
              <w:jc w:val="center"/>
            </w:pPr>
          </w:p>
        </w:tc>
        <w:tc>
          <w:tcPr>
            <w:tcW w:w="2961" w:type="dxa"/>
          </w:tcPr>
          <w:p w:rsidR="00F45125" w:rsidRDefault="00F45125" w:rsidP="0060545E">
            <w:pPr>
              <w:jc w:val="center"/>
            </w:pPr>
          </w:p>
        </w:tc>
        <w:tc>
          <w:tcPr>
            <w:tcW w:w="3129" w:type="dxa"/>
          </w:tcPr>
          <w:p w:rsidR="00F45125" w:rsidRDefault="00F45125"/>
        </w:tc>
        <w:tc>
          <w:tcPr>
            <w:tcW w:w="1778" w:type="dxa"/>
          </w:tcPr>
          <w:p w:rsidR="00F45125" w:rsidRDefault="00F45125" w:rsidP="0060545E">
            <w:pPr>
              <w:jc w:val="center"/>
            </w:pPr>
          </w:p>
        </w:tc>
      </w:tr>
      <w:tr w:rsidR="00F45125" w:rsidTr="0060545E">
        <w:tc>
          <w:tcPr>
            <w:tcW w:w="534" w:type="dxa"/>
          </w:tcPr>
          <w:p w:rsidR="00F45125" w:rsidRDefault="00F45125" w:rsidP="00F47B6E">
            <w:pPr>
              <w:jc w:val="center"/>
            </w:pPr>
            <w:r>
              <w:t>1</w:t>
            </w:r>
            <w:r w:rsidR="00F47B6E">
              <w:t>7</w:t>
            </w:r>
          </w:p>
        </w:tc>
        <w:tc>
          <w:tcPr>
            <w:tcW w:w="3543" w:type="dxa"/>
          </w:tcPr>
          <w:p w:rsidR="00F45125" w:rsidRPr="00806D4A" w:rsidRDefault="00F45125" w:rsidP="009D70CE">
            <w:r w:rsidRPr="00806D4A">
              <w:t>Увеличение числа детей, состоящих на учете  в КДН</w:t>
            </w:r>
          </w:p>
        </w:tc>
        <w:tc>
          <w:tcPr>
            <w:tcW w:w="2841" w:type="dxa"/>
          </w:tcPr>
          <w:p w:rsidR="00F45125" w:rsidRDefault="00F45125" w:rsidP="00BF32D7">
            <w:pPr>
              <w:jc w:val="center"/>
            </w:pPr>
            <w:r>
              <w:t>Семейное воспитание детей</w:t>
            </w:r>
          </w:p>
        </w:tc>
        <w:tc>
          <w:tcPr>
            <w:tcW w:w="2961" w:type="dxa"/>
          </w:tcPr>
          <w:p w:rsidR="00F45125" w:rsidRDefault="0060545E" w:rsidP="0060545E">
            <w:pPr>
              <w:jc w:val="center"/>
            </w:pPr>
            <w:r>
              <w:t>Совершенствование духовно-нравственного, гражданско-правового и патриотического воспитания подрастающего поколения</w:t>
            </w:r>
          </w:p>
        </w:tc>
        <w:tc>
          <w:tcPr>
            <w:tcW w:w="3129" w:type="dxa"/>
          </w:tcPr>
          <w:p w:rsidR="00F45125" w:rsidRDefault="00F45125"/>
        </w:tc>
        <w:tc>
          <w:tcPr>
            <w:tcW w:w="1778" w:type="dxa"/>
          </w:tcPr>
          <w:p w:rsidR="00F45125" w:rsidRDefault="00F45125" w:rsidP="0060545E">
            <w:pPr>
              <w:jc w:val="center"/>
            </w:pPr>
          </w:p>
        </w:tc>
      </w:tr>
    </w:tbl>
    <w:p w:rsidR="008035F2" w:rsidRDefault="008035F2"/>
    <w:sectPr w:rsidR="008035F2" w:rsidSect="008035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2"/>
    <w:rsid w:val="00043C61"/>
    <w:rsid w:val="002866F6"/>
    <w:rsid w:val="0049417F"/>
    <w:rsid w:val="004A2304"/>
    <w:rsid w:val="004F3646"/>
    <w:rsid w:val="0060545E"/>
    <w:rsid w:val="006C0076"/>
    <w:rsid w:val="007C1CCE"/>
    <w:rsid w:val="008035F2"/>
    <w:rsid w:val="009D70CE"/>
    <w:rsid w:val="00BF32D7"/>
    <w:rsid w:val="00E57BFD"/>
    <w:rsid w:val="00F45125"/>
    <w:rsid w:val="00F47B6E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9CDB-E338-45A7-883B-C95D77B7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8EC5-F8FF-42B3-9E76-F5127124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НМ</dc:creator>
  <cp:lastModifiedBy>User</cp:lastModifiedBy>
  <cp:revision>2</cp:revision>
  <cp:lastPrinted>2017-11-28T10:18:00Z</cp:lastPrinted>
  <dcterms:created xsi:type="dcterms:W3CDTF">2020-07-17T02:40:00Z</dcterms:created>
  <dcterms:modified xsi:type="dcterms:W3CDTF">2020-07-17T02:40:00Z</dcterms:modified>
</cp:coreProperties>
</file>